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D0CE" w14:textId="60073D89" w:rsidR="00844D92" w:rsidRPr="00844D92" w:rsidRDefault="00844D92" w:rsidP="00844D92">
      <w:pPr>
        <w:widowControl w:val="0"/>
        <w:tabs>
          <w:tab w:val="left" w:pos="7655"/>
        </w:tabs>
        <w:suppressAutoHyphens/>
        <w:spacing w:line="300" w:lineRule="exact"/>
        <w:jc w:val="both"/>
        <w:rPr>
          <w:color w:val="EE0000"/>
          <w:kern w:val="0"/>
          <w:sz w:val="20"/>
          <w:szCs w:val="20"/>
          <w:lang w:eastAsia="pl-PL"/>
        </w:rPr>
      </w:pPr>
      <w:r w:rsidRPr="000E0D55">
        <w:rPr>
          <w:kern w:val="0"/>
        </w:rPr>
        <w:t>GOPS.2202.3.</w:t>
      </w:r>
      <w:r w:rsidR="00643990">
        <w:rPr>
          <w:kern w:val="0"/>
        </w:rPr>
        <w:t>11</w:t>
      </w:r>
      <w:r w:rsidRPr="000E0D55">
        <w:rPr>
          <w:kern w:val="0"/>
        </w:rPr>
        <w:t>.2026</w:t>
      </w:r>
      <w:r w:rsidRPr="00844D92">
        <w:rPr>
          <w:color w:val="EE0000"/>
          <w:kern w:val="0"/>
          <w:sz w:val="20"/>
          <w:szCs w:val="20"/>
          <w:lang w:eastAsia="pl-PL"/>
        </w:rPr>
        <w:tab/>
      </w:r>
      <w:r w:rsidRPr="00643990">
        <w:rPr>
          <w:b/>
          <w:i/>
          <w:kern w:val="0"/>
          <w:sz w:val="20"/>
          <w:szCs w:val="20"/>
          <w:lang w:eastAsia="pl-PL"/>
        </w:rPr>
        <w:t>Załącznik nr 1</w:t>
      </w:r>
    </w:p>
    <w:p w14:paraId="62F45F00" w14:textId="77777777" w:rsidR="00844D92" w:rsidRPr="000E0D55" w:rsidRDefault="00844D92" w:rsidP="00844D92">
      <w:pPr>
        <w:widowControl w:val="0"/>
        <w:suppressAutoHyphens/>
        <w:spacing w:before="840" w:after="360" w:line="300" w:lineRule="exact"/>
        <w:jc w:val="center"/>
        <w:outlineLvl w:val="0"/>
        <w:rPr>
          <w:rFonts w:ascii="Georgia" w:hAnsi="Georgia"/>
          <w:b/>
          <w:kern w:val="0"/>
          <w:sz w:val="24"/>
          <w:szCs w:val="24"/>
          <w:lang w:eastAsia="pl-PL"/>
        </w:rPr>
      </w:pPr>
      <w:r w:rsidRPr="000E0D55">
        <w:rPr>
          <w:rFonts w:ascii="Georgia" w:hAnsi="Georgia"/>
          <w:b/>
          <w:kern w:val="0"/>
          <w:sz w:val="24"/>
          <w:szCs w:val="24"/>
          <w:lang w:eastAsia="pl-PL"/>
        </w:rPr>
        <w:t>SZCZEGÓŁOWY OPIS PRZEDMIOTU ZAMÓWIENIA</w:t>
      </w:r>
    </w:p>
    <w:p w14:paraId="53ED7FFB" w14:textId="77777777" w:rsidR="00844D92" w:rsidRPr="000E0D55" w:rsidRDefault="00844D92" w:rsidP="00844D92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sz w:val="24"/>
          <w:szCs w:val="24"/>
          <w:lang w:eastAsia="ar-SA"/>
        </w:rPr>
      </w:pPr>
      <w:r w:rsidRPr="000E0D55">
        <w:rPr>
          <w:rFonts w:ascii="Calibri" w:eastAsia="Calibri" w:hAnsi="Calibri" w:cs="Arial"/>
          <w:kern w:val="1"/>
          <w:sz w:val="24"/>
          <w:szCs w:val="24"/>
          <w:u w:val="single"/>
          <w:lang w:eastAsia="ar-SA"/>
        </w:rPr>
        <w:t>Opis i wymagania związane z realizacją przedmiotu zamówienia</w:t>
      </w:r>
      <w:r w:rsidRPr="000E0D55">
        <w:rPr>
          <w:rFonts w:ascii="Calibri" w:eastAsia="Calibri" w:hAnsi="Calibri" w:cs="Arial"/>
          <w:kern w:val="1"/>
          <w:sz w:val="24"/>
          <w:szCs w:val="24"/>
          <w:lang w:eastAsia="ar-SA"/>
        </w:rPr>
        <w:t>:</w:t>
      </w:r>
    </w:p>
    <w:p w14:paraId="5953991F" w14:textId="26EFE6A6" w:rsidR="00844D92" w:rsidRDefault="00844D92" w:rsidP="00844D92">
      <w:pPr>
        <w:widowControl w:val="0"/>
        <w:suppressAutoHyphens/>
        <w:spacing w:line="300" w:lineRule="exact"/>
        <w:ind w:firstLine="710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0E0D55">
        <w:rPr>
          <w:rFonts w:cstheme="minorHAnsi"/>
          <w:kern w:val="0"/>
          <w:sz w:val="24"/>
          <w:szCs w:val="24"/>
        </w:rPr>
        <w:t>Przedmiotem zamówienia jest</w:t>
      </w:r>
      <w:r w:rsidR="000E0D55" w:rsidRPr="000E0D55">
        <w:rPr>
          <w:rFonts w:cstheme="minorHAnsi"/>
          <w:kern w:val="0"/>
        </w:rPr>
        <w:t xml:space="preserve"> </w:t>
      </w:r>
      <w:r w:rsidR="000E0D55" w:rsidRPr="000E0D55">
        <w:rPr>
          <w:rFonts w:eastAsia="Times New Roman" w:cstheme="minorHAnsi"/>
          <w:b/>
          <w:bCs/>
          <w:kern w:val="0"/>
          <w:lang w:eastAsia="pl-PL"/>
          <w14:ligatures w14:val="none"/>
        </w:rPr>
        <w:t>usługa cateringowa</w:t>
      </w:r>
      <w:r w:rsidR="00F35DC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(Wielkanoc, Boże Narodzenie) </w:t>
      </w:r>
      <w:r w:rsidR="000E0D55" w:rsidRPr="000E0D55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0E0D55">
        <w:rPr>
          <w:rFonts w:eastAsia="Times New Roman" w:cstheme="minorHAnsi"/>
          <w:kern w:val="1"/>
          <w:sz w:val="24"/>
          <w:szCs w:val="24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3D4558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</w:t>
      </w:r>
    </w:p>
    <w:p w14:paraId="308509B8" w14:textId="6DCCB3A8" w:rsidR="00F35DC8" w:rsidRDefault="00F35DC8" w:rsidP="00F35DC8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R</w:t>
      </w:r>
      <w:r w:rsidRPr="00F35DC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ealizacja cateringu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związanego z tradycjami Świąt Wielkanocnych.</w:t>
      </w:r>
    </w:p>
    <w:p w14:paraId="1E2743F6" w14:textId="0E3AE87A" w:rsidR="000E0D55" w:rsidRPr="00F35DC8" w:rsidRDefault="00F35DC8" w:rsidP="00F35DC8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Realizacja cateringu związanego z tradycjami Świąt Bożego Narodzenia. </w:t>
      </w:r>
      <w:r w:rsidRPr="00F35DC8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7262B67" w14:textId="77777777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Do niniejszego postępowania </w:t>
      </w:r>
      <w:r w:rsidRPr="000E0D55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E5BF2E6" w14:textId="77777777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Zamawiający nie dopuszcza składania ofert wariantowych.</w:t>
      </w:r>
    </w:p>
    <w:p w14:paraId="78822B5B" w14:textId="77777777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Zamawiający nie dopuszcza składania ofert częściowych.</w:t>
      </w:r>
    </w:p>
    <w:p w14:paraId="34C63F0A" w14:textId="4F04157C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Publikacja Rozeznania cenowego będzie na stronie </w:t>
      </w:r>
      <w:r w:rsidR="003D4558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https://</w:t>
      </w: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gops-adamow.biuletyn.net</w:t>
      </w:r>
    </w:p>
    <w:p w14:paraId="346D3B93" w14:textId="77777777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Każdy Wykonawca może złożyć tylko jedną ofertę. </w:t>
      </w:r>
    </w:p>
    <w:p w14:paraId="5D93412E" w14:textId="77777777" w:rsidR="00844D92" w:rsidRPr="000E0D55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cstheme="minorHAnsi"/>
          <w:sz w:val="24"/>
          <w:szCs w:val="24"/>
        </w:rPr>
        <w:t>Termin związania ofertą to 30 dni liczone od dnia otwarcia ofert.</w:t>
      </w:r>
    </w:p>
    <w:p w14:paraId="1A746DA5" w14:textId="7F9F212A" w:rsidR="00B26477" w:rsidRDefault="00844D92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0E0D55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br/>
        <w:t>i równego traktowania Wykonawców.</w:t>
      </w:r>
    </w:p>
    <w:p w14:paraId="47D9D359" w14:textId="2A49DCEC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u w:val="single"/>
          <w:lang w:eastAsia="ar-SA"/>
          <w14:ligatures w14:val="none"/>
        </w:rPr>
      </w:pPr>
      <w:r w:rsidRPr="00292421"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>2.</w:t>
      </w:r>
      <w:r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 xml:space="preserve"> </w:t>
      </w:r>
      <w:r w:rsidR="00F35DC8" w:rsidRPr="00292421"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 xml:space="preserve">Zakres </w:t>
      </w:r>
      <w:r w:rsidR="00F35DC8" w:rsidRPr="00292421">
        <w:rPr>
          <w:rFonts w:eastAsiaTheme="minorEastAsia" w:cstheme="minorHAnsi"/>
          <w:color w:val="000000" w:themeColor="text1"/>
          <w:kern w:val="0"/>
          <w:sz w:val="24"/>
          <w:szCs w:val="24"/>
          <w:u w:val="single"/>
          <w:lang w:eastAsia="ar-SA"/>
          <w14:ligatures w14:val="none"/>
        </w:rPr>
        <w:t>świadczenia usług obejmuje:</w:t>
      </w:r>
    </w:p>
    <w:p w14:paraId="7FDAC59E" w14:textId="07E049D4" w:rsidR="00B26477" w:rsidRPr="00292421" w:rsidRDefault="00F35DC8" w:rsidP="00F35DC8">
      <w:pP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="SimSun"/>
          <w:kern w:val="3"/>
          <w:sz w:val="24"/>
          <w:szCs w:val="24"/>
          <w:lang w:eastAsia="zh-CN" w:bidi="hi-IN"/>
        </w:rPr>
        <w:t xml:space="preserve">1) </w:t>
      </w:r>
      <w:r w:rsidR="00F04B3F">
        <w:rPr>
          <w:rFonts w:eastAsia="SimSun"/>
          <w:kern w:val="3"/>
          <w:sz w:val="24"/>
          <w:szCs w:val="24"/>
          <w:lang w:eastAsia="zh-CN" w:bidi="hi-IN"/>
        </w:rPr>
        <w:t xml:space="preserve">Realizacja </w:t>
      </w:r>
      <w:r w:rsidRPr="00292421">
        <w:rPr>
          <w:rFonts w:eastAsia="SimSun"/>
          <w:kern w:val="3"/>
          <w:sz w:val="24"/>
          <w:szCs w:val="24"/>
          <w:lang w:eastAsia="zh-CN" w:bidi="hi-IN"/>
        </w:rPr>
        <w:t>cateringu</w:t>
      </w:r>
      <w:r w:rsidRP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związanego z tradycjami Świąt Wielkanocnych</w:t>
      </w:r>
      <w:r w:rsidR="00B26477" w:rsidRP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:</w:t>
      </w:r>
    </w:p>
    <w:p w14:paraId="49962D6C" w14:textId="6EAD1F73" w:rsidR="00F35DC8" w:rsidRPr="00F35DC8" w:rsidRDefault="00B26477" w:rsidP="00F35DC8">
      <w:pPr>
        <w:rPr>
          <w:rFonts w:eastAsia="SimSun"/>
          <w:kern w:val="3"/>
          <w:lang w:eastAsia="zh-CN" w:bidi="hi-IN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Usługa cateringowa będzie realizowana podczas 2 warsztatów grupowych</w:t>
      </w:r>
      <w:r w:rsidR="00DB26F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. W każdym warsztacie weźmie udział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d</w:t>
      </w:r>
      <w:r w:rsidR="00DB26F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o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50</w:t>
      </w:r>
      <w:r w:rsidR="00DB26F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uczestników projektu (rodzice z dziećmi do lat 18). </w:t>
      </w:r>
      <w:r w:rsid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Przewiduje się, że ł</w:t>
      </w:r>
      <w:r w:rsidR="00DB26F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ącznie w warsztatach weźmie udział maksymalnie do 100 osób. Liczba osób może ulec zm</w:t>
      </w:r>
      <w:r w:rsid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niejszeniu.</w:t>
      </w:r>
      <w:r w:rsidR="00DB26F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="00F35DC8" w:rsidRPr="00F35DC8">
        <w:rPr>
          <w:rFonts w:eastAsia="SimSun"/>
          <w:kern w:val="3"/>
          <w:lang w:eastAsia="zh-CN" w:bidi="hi-IN"/>
        </w:rPr>
        <w:t xml:space="preserve"> </w:t>
      </w:r>
    </w:p>
    <w:p w14:paraId="489DDD37" w14:textId="4C02ACE8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Usługa cateringowa obejmuje przygotowanie i dostawę poczęstunku</w:t>
      </w:r>
      <w:r w:rsid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,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podczas warsztatu</w:t>
      </w:r>
      <w:r w:rsid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,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br/>
        <w:t>w postaci tradycyjnych potraw świątecznych (Wielkanoc</w:t>
      </w:r>
      <w:r w:rsid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nych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).</w:t>
      </w:r>
    </w:p>
    <w:p w14:paraId="6B3C64A3" w14:textId="06DB94F7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Poczęstunek dla 1 osoby składa się z następujących potraw o poniższej gramaturze:</w:t>
      </w:r>
    </w:p>
    <w:p w14:paraId="06EDC35E" w14:textId="77777777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a) barszcz biały - 250 ml ,</w:t>
      </w:r>
    </w:p>
    <w:p w14:paraId="6A6CB441" w14:textId="77777777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b) jajka faszerowane – 80 g,</w:t>
      </w:r>
    </w:p>
    <w:p w14:paraId="674C09E9" w14:textId="77777777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c) babka wielkanocna  – 150 g,</w:t>
      </w:r>
    </w:p>
    <w:p w14:paraId="6B2529DA" w14:textId="77777777" w:rsidR="00F35DC8" w:rsidRPr="00A9516B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d) sernik – 150 g,</w:t>
      </w:r>
    </w:p>
    <w:p w14:paraId="0BC373DA" w14:textId="77777777" w:rsidR="00F35DC8" w:rsidRDefault="00F35DC8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lastRenderedPageBreak/>
        <w:t>e) kompot – 250 ml.</w:t>
      </w:r>
    </w:p>
    <w:p w14:paraId="76E97B8D" w14:textId="77777777" w:rsidR="00292421" w:rsidRPr="00A9516B" w:rsidRDefault="00292421" w:rsidP="00F35DC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34735278" w14:textId="77777777" w:rsidR="00F04B3F" w:rsidRDefault="00F35DC8" w:rsidP="0029242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Wykonawca zapewnia naczynia (kubki, talerzyki, sztućce, serwetki gastronomiczne)</w:t>
      </w:r>
      <w:r w:rsidR="00F04B3F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.</w:t>
      </w:r>
    </w:p>
    <w:p w14:paraId="05E51AF4" w14:textId="77777777" w:rsidR="00F04B3F" w:rsidRDefault="00F04B3F" w:rsidP="0029242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4147B06C" w14:textId="4881EA4A" w:rsidR="00F04B3F" w:rsidRPr="00F04B3F" w:rsidRDefault="00F04B3F" w:rsidP="00F04B3F">
      <w:pPr>
        <w:pStyle w:val="Default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04B3F">
        <w:rPr>
          <w:rFonts w:asciiTheme="minorHAnsi" w:hAnsiTheme="minorHAnsi" w:cstheme="minorHAnsi"/>
        </w:rPr>
        <w:t xml:space="preserve">Zamawiający zastrzega sobie możliwość zmniejszenia liczby </w:t>
      </w:r>
      <w:r>
        <w:rPr>
          <w:rFonts w:asciiTheme="minorHAnsi" w:hAnsiTheme="minorHAnsi" w:cstheme="minorHAnsi"/>
        </w:rPr>
        <w:t>osób objętych cateringiem</w:t>
      </w:r>
      <w:r w:rsidRPr="00F04B3F">
        <w:rPr>
          <w:rFonts w:asciiTheme="minorHAnsi" w:hAnsiTheme="minorHAnsi" w:cstheme="minorHAnsi"/>
        </w:rPr>
        <w:t xml:space="preserve">. Ostateczną liczbę uczestników Zamawiający przekaże Wykonawcy najpóźniej 7 dni przez terminem </w:t>
      </w:r>
      <w:r>
        <w:rPr>
          <w:rFonts w:asciiTheme="minorHAnsi" w:hAnsiTheme="minorHAnsi" w:cstheme="minorHAnsi"/>
        </w:rPr>
        <w:t>usługi</w:t>
      </w:r>
      <w:r w:rsidRPr="00F04B3F">
        <w:rPr>
          <w:rFonts w:asciiTheme="minorHAnsi" w:hAnsiTheme="minorHAnsi" w:cstheme="minorHAnsi"/>
        </w:rPr>
        <w:t xml:space="preserve">. </w:t>
      </w:r>
    </w:p>
    <w:p w14:paraId="4E30526A" w14:textId="6802B7EF" w:rsidR="00292421" w:rsidRDefault="00F35DC8" w:rsidP="0029242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43E4D9A" w14:textId="11B0C79D" w:rsidR="00292421" w:rsidRDefault="00F04B3F" w:rsidP="00292421">
      <w:pPr>
        <w:pStyle w:val="Akapitzlist"/>
        <w:widowControl w:val="0"/>
        <w:numPr>
          <w:ilvl w:val="0"/>
          <w:numId w:val="10"/>
        </w:numPr>
        <w:suppressAutoHyphens/>
        <w:spacing w:line="300" w:lineRule="exact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Realizacja</w:t>
      </w:r>
      <w:r w:rsidR="00292421" w:rsidRP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cateringu związanego z tradycjami Świąt Bożego Narodzenia</w:t>
      </w:r>
      <w:r w:rsid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:</w:t>
      </w:r>
    </w:p>
    <w:p w14:paraId="34A30C14" w14:textId="674E938C" w:rsidR="00292421" w:rsidRPr="00BC7A98" w:rsidRDefault="00292421" w:rsidP="00BC7A98">
      <w:pPr>
        <w:rPr>
          <w:rFonts w:eastAsia="SimSun"/>
          <w:kern w:val="3"/>
          <w:lang w:eastAsia="zh-CN" w:bidi="hi-IN"/>
        </w:rPr>
      </w:pPr>
      <w:r w:rsidRPr="00292421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Usługa cateringowa będzie realizowana podczas 2 warsztatów grupowych. W każdym warsztacie weźmie udział  do 50 uczestników projektu (rodzice z dziećmi do lat 18). Przewiduje się, że łącznie w warsztatach weźmie udział maksymalnie do 100 osób. Liczba osób może ulec zmniejszeniu. </w:t>
      </w:r>
      <w:r w:rsidRPr="00292421">
        <w:rPr>
          <w:rFonts w:eastAsia="SimSun"/>
          <w:kern w:val="3"/>
          <w:lang w:eastAsia="zh-CN" w:bidi="hi-IN"/>
        </w:rPr>
        <w:t xml:space="preserve"> </w:t>
      </w:r>
    </w:p>
    <w:p w14:paraId="1533F147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Zakres świadczenia usług obejmuje:</w:t>
      </w:r>
    </w:p>
    <w:p w14:paraId="04BBECAA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1) Usługę cateringową realizowaną podczas 2 warsztatów dla uczestników projektu (50 osób) w miejscu wyznaczonym przez Zamawiającego na terenie gminy Adamów. </w:t>
      </w:r>
    </w:p>
    <w:p w14:paraId="3872EE41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2) Usługa cateringowa obejmuje przygotowanie i dostawę poczęstunku podczas warsztatu </w:t>
      </w: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br/>
        <w:t>w postaci tradycyjnych potraw świątecznych (Boże Narodzenie).</w:t>
      </w:r>
    </w:p>
    <w:p w14:paraId="2C2B0BCE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3) Poczęstunek dla 1 osoby składa się z następujących potraw o poniższej gramaturze:</w:t>
      </w:r>
    </w:p>
    <w:p w14:paraId="0A70AFA9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a) barszczyk z uszkami - 250 ml ,</w:t>
      </w:r>
    </w:p>
    <w:p w14:paraId="200FA75C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b) pierogi z grzybami – 200 g,</w:t>
      </w:r>
    </w:p>
    <w:p w14:paraId="13943A68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c) makowiec – 150 g,</w:t>
      </w:r>
    </w:p>
    <w:p w14:paraId="38917449" w14:textId="77777777" w:rsid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d) kompot z suszu – 250 ml.</w:t>
      </w:r>
    </w:p>
    <w:p w14:paraId="216EEA16" w14:textId="77777777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3F26D974" w14:textId="6F9B132C" w:rsidR="00292421" w:rsidRPr="00292421" w:rsidRDefault="00292421" w:rsidP="0029242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292421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Wykonawca zapewnia naczynia (kubki, talerzyki, sztućce, serwetki gastronomiczne).  </w:t>
      </w:r>
    </w:p>
    <w:p w14:paraId="289A5010" w14:textId="77777777" w:rsidR="00F04B3F" w:rsidRDefault="00F04B3F" w:rsidP="00F04B3F">
      <w:pPr>
        <w:pStyle w:val="Default"/>
        <w:adjustRightInd w:val="0"/>
        <w:spacing w:line="276" w:lineRule="auto"/>
        <w:jc w:val="both"/>
        <w:rPr>
          <w:rFonts w:eastAsia="Times New Roman" w:cstheme="minorHAnsi"/>
          <w:lang w:eastAsia="ar-SA"/>
        </w:rPr>
      </w:pPr>
    </w:p>
    <w:p w14:paraId="34ED440E" w14:textId="29B9D502" w:rsidR="00844D92" w:rsidRPr="000A5038" w:rsidRDefault="00292421" w:rsidP="000A5038">
      <w:pPr>
        <w:pStyle w:val="Default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92421">
        <w:rPr>
          <w:rFonts w:eastAsia="Times New Roman" w:cstheme="minorHAnsi"/>
          <w:lang w:eastAsia="ar-SA"/>
        </w:rPr>
        <w:t xml:space="preserve"> </w:t>
      </w:r>
      <w:r w:rsidR="00F04B3F" w:rsidRPr="00F04B3F">
        <w:rPr>
          <w:rFonts w:asciiTheme="minorHAnsi" w:hAnsiTheme="minorHAnsi" w:cstheme="minorHAnsi"/>
        </w:rPr>
        <w:t xml:space="preserve">Zamawiający zastrzega sobie możliwość zmniejszenia liczby </w:t>
      </w:r>
      <w:r w:rsidR="00F04B3F">
        <w:rPr>
          <w:rFonts w:asciiTheme="minorHAnsi" w:hAnsiTheme="minorHAnsi" w:cstheme="minorHAnsi"/>
        </w:rPr>
        <w:t>osób objętych cateringiem</w:t>
      </w:r>
      <w:r w:rsidR="00F04B3F" w:rsidRPr="00F04B3F">
        <w:rPr>
          <w:rFonts w:asciiTheme="minorHAnsi" w:hAnsiTheme="minorHAnsi" w:cstheme="minorHAnsi"/>
        </w:rPr>
        <w:t xml:space="preserve">. Ostateczną liczbę uczestników Zamawiający przekaże Wykonawcy najpóźniej 7 dni przez terminem </w:t>
      </w:r>
      <w:r w:rsidR="00F04B3F">
        <w:rPr>
          <w:rFonts w:asciiTheme="minorHAnsi" w:hAnsiTheme="minorHAnsi" w:cstheme="minorHAnsi"/>
        </w:rPr>
        <w:t>usługi</w:t>
      </w:r>
      <w:r w:rsidR="00F04B3F" w:rsidRPr="00F04B3F">
        <w:rPr>
          <w:rFonts w:asciiTheme="minorHAnsi" w:hAnsiTheme="minorHAnsi" w:cstheme="minorHAnsi"/>
        </w:rPr>
        <w:t xml:space="preserve">. </w:t>
      </w:r>
    </w:p>
    <w:p w14:paraId="1A7A1EF3" w14:textId="77777777" w:rsidR="00844D92" w:rsidRPr="00844D92" w:rsidRDefault="00844D92" w:rsidP="00844D92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</w:pPr>
    </w:p>
    <w:p w14:paraId="5A021E20" w14:textId="64733DCC" w:rsidR="00844D92" w:rsidRPr="00304504" w:rsidRDefault="00304504" w:rsidP="0030450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304504"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>3.</w:t>
      </w:r>
      <w:r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 xml:space="preserve"> </w:t>
      </w:r>
      <w:r w:rsidR="00844D92" w:rsidRPr="00304504">
        <w:rPr>
          <w:rFonts w:eastAsiaTheme="minorEastAsia" w:cstheme="minorHAnsi"/>
          <w:kern w:val="0"/>
          <w:sz w:val="24"/>
          <w:szCs w:val="24"/>
          <w:u w:val="single"/>
          <w:lang w:eastAsia="ar-SA"/>
          <w14:ligatures w14:val="none"/>
        </w:rPr>
        <w:t>Termin realizacji</w:t>
      </w:r>
      <w:r w:rsidR="00844D92" w:rsidRPr="00304504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</w:t>
      </w:r>
    </w:p>
    <w:p w14:paraId="5F833E75" w14:textId="77777777" w:rsidR="00F04B3F" w:rsidRPr="000A5038" w:rsidRDefault="00844D92" w:rsidP="00844D9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</w:pPr>
      <w:r w:rsidRPr="000A5038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Czas realizacji usługi cateringowej będzie tożsamy z harmonogramem</w:t>
      </w:r>
      <w:r w:rsidR="00F04B3F" w:rsidRPr="000A5038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warsztatów</w:t>
      </w:r>
      <w:r w:rsidRPr="000A5038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. Zamawiający poinformuje o terminach spotkań Wykonawcę z odpowiednim wyprzedzeniem.</w:t>
      </w:r>
    </w:p>
    <w:p w14:paraId="565BF9AA" w14:textId="1DCBD4DD" w:rsidR="00F04B3F" w:rsidRDefault="00F04B3F" w:rsidP="00F04B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Zaplanowano 2 warsztaty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Wielkanocne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: 1 warsztat w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2027 r.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oraz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1 warsztat w 2028</w:t>
      </w:r>
      <w:r w:rsidR="000A503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r.</w:t>
      </w:r>
    </w:p>
    <w:p w14:paraId="252308F4" w14:textId="2FB1F4EF" w:rsidR="00F04B3F" w:rsidRPr="00A9516B" w:rsidRDefault="00F04B3F" w:rsidP="00F04B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sz w:val="24"/>
          <w:szCs w:val="24"/>
          <w:lang w:eastAsia="ar-SA" w:bidi="hi-IN"/>
          <w14:ligatures w14:val="none"/>
        </w:rPr>
      </w:pPr>
      <w:r w:rsidRPr="00A51C1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Zaplanowano 2 warsztaty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A503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Bożonarodzeniowe</w:t>
      </w:r>
      <w:r w:rsidRPr="00A51C1A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: 1 warsztat w 2026 r. i 1 warsztat w 2027 r</w:t>
      </w:r>
      <w:r w:rsidR="000A5038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</w:t>
      </w:r>
    </w:p>
    <w:p w14:paraId="1E4AA744" w14:textId="4E26B18C" w:rsidR="00844D92" w:rsidRPr="000A5038" w:rsidRDefault="000A5038" w:rsidP="00844D9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</w:pPr>
      <w:r w:rsidRPr="000A5038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Wykonawca zapewnia dowóz cateringu o ustalonej godzinie na miejsce odbywania się warsztatów. </w:t>
      </w:r>
    </w:p>
    <w:p w14:paraId="30FF95EC" w14:textId="77777777" w:rsidR="00844D92" w:rsidRPr="00844D92" w:rsidRDefault="00844D92" w:rsidP="00844D9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</w:pPr>
    </w:p>
    <w:p w14:paraId="58275DBE" w14:textId="23D5652A" w:rsidR="00844D92" w:rsidRPr="00B26477" w:rsidRDefault="00304504" w:rsidP="00844D9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sz w:val="24"/>
          <w:szCs w:val="24"/>
          <w:u w:val="single"/>
          <w:lang w:eastAsia="zh-CN" w:bidi="hi-IN"/>
          <w14:ligatures w14:val="none"/>
        </w:rPr>
      </w:pPr>
      <w:r>
        <w:rPr>
          <w:rFonts w:eastAsia="SimSun" w:cstheme="minorHAnsi"/>
          <w:kern w:val="3"/>
          <w:sz w:val="24"/>
          <w:szCs w:val="24"/>
          <w:u w:val="single"/>
          <w:lang w:eastAsia="zh-CN" w:bidi="hi-IN"/>
          <w14:ligatures w14:val="none"/>
        </w:rPr>
        <w:t>4</w:t>
      </w:r>
      <w:r w:rsidR="00844D92" w:rsidRPr="00B26477">
        <w:rPr>
          <w:rFonts w:eastAsia="SimSun" w:cstheme="minorHAnsi"/>
          <w:kern w:val="3"/>
          <w:sz w:val="24"/>
          <w:szCs w:val="24"/>
          <w:u w:val="single"/>
          <w:lang w:eastAsia="zh-CN" w:bidi="hi-IN"/>
          <w14:ligatures w14:val="none"/>
        </w:rPr>
        <w:t>. Miejsce realizacji usługi</w:t>
      </w:r>
    </w:p>
    <w:p w14:paraId="79442826" w14:textId="590E35B6" w:rsidR="00844D92" w:rsidRPr="00B26477" w:rsidRDefault="00844D92" w:rsidP="00844D92">
      <w:pPr>
        <w:rPr>
          <w:sz w:val="24"/>
          <w:szCs w:val="24"/>
          <w:lang w:eastAsia="zh-CN" w:bidi="hi-IN"/>
        </w:rPr>
      </w:pPr>
      <w:r w:rsidRPr="00B26477">
        <w:rPr>
          <w:sz w:val="24"/>
          <w:szCs w:val="24"/>
          <w:lang w:eastAsia="zh-CN" w:bidi="hi-IN"/>
        </w:rPr>
        <w:t>Usługa cateringowa</w:t>
      </w:r>
      <w:r w:rsidR="00B26477" w:rsidRPr="00B26477">
        <w:rPr>
          <w:sz w:val="24"/>
          <w:szCs w:val="24"/>
          <w:lang w:eastAsia="zh-CN" w:bidi="hi-IN"/>
        </w:rPr>
        <w:t xml:space="preserve"> </w:t>
      </w:r>
      <w:r w:rsidRPr="00B26477">
        <w:rPr>
          <w:sz w:val="24"/>
          <w:szCs w:val="24"/>
          <w:lang w:eastAsia="zh-CN" w:bidi="hi-IN"/>
        </w:rPr>
        <w:t>będzie realizowana w świetlicy wiejskiej w Potoczku, gm. Adamów.</w:t>
      </w:r>
    </w:p>
    <w:p w14:paraId="46C529BF" w14:textId="504A3E25" w:rsidR="00844D92" w:rsidRPr="000A5038" w:rsidRDefault="00304504" w:rsidP="00844D92">
      <w:pPr>
        <w:spacing w:after="5" w:line="228" w:lineRule="auto"/>
        <w:ind w:right="1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5</w:t>
      </w:r>
      <w:r w:rsidR="00844D92" w:rsidRPr="000A5038">
        <w:rPr>
          <w:rFonts w:cstheme="minorHAnsi"/>
          <w:sz w:val="24"/>
          <w:szCs w:val="24"/>
          <w:u w:val="single"/>
        </w:rPr>
        <w:t xml:space="preserve">. Warunki udziału w postępowaniu </w:t>
      </w:r>
    </w:p>
    <w:p w14:paraId="14DF6C9D" w14:textId="12705025" w:rsidR="00844D92" w:rsidRPr="000A5038" w:rsidRDefault="00653422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="00844D92" w:rsidRPr="000A5038">
        <w:rPr>
          <w:rFonts w:cstheme="minorHAnsi"/>
          <w:sz w:val="24"/>
          <w:szCs w:val="24"/>
        </w:rPr>
        <w:t>O udzielenie zamówienia mogą ubiegać się Wykonawcy którzy:</w:t>
      </w:r>
    </w:p>
    <w:p w14:paraId="5A568FE9" w14:textId="77777777" w:rsidR="00844D92" w:rsidRPr="000A5038" w:rsidRDefault="00844D92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  <w:r w:rsidRPr="000A5038">
        <w:rPr>
          <w:rFonts w:cstheme="minorHAnsi"/>
          <w:sz w:val="24"/>
          <w:szCs w:val="24"/>
        </w:rPr>
        <w:t>a) posiadają uprawnienia do wykonywania określonej działalności lub czynności, jeżeli przepisy prawa nakładają obowiązek ich posiadania;</w:t>
      </w:r>
    </w:p>
    <w:p w14:paraId="45DBC56C" w14:textId="77777777" w:rsidR="00844D92" w:rsidRPr="000A5038" w:rsidRDefault="00844D92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  <w:r w:rsidRPr="000A5038">
        <w:rPr>
          <w:rFonts w:cstheme="minorHAnsi"/>
          <w:sz w:val="24"/>
          <w:szCs w:val="24"/>
        </w:rPr>
        <w:t>b) posiadają wiedzę i doświadczenie w zakresie przedmiotu zamówienia,</w:t>
      </w:r>
    </w:p>
    <w:p w14:paraId="1B3189AB" w14:textId="77777777" w:rsidR="00844D92" w:rsidRPr="000A5038" w:rsidRDefault="00844D92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  <w:r w:rsidRPr="000A5038">
        <w:rPr>
          <w:rFonts w:cstheme="minorHAnsi"/>
          <w:sz w:val="24"/>
          <w:szCs w:val="24"/>
        </w:rPr>
        <w:t>c) posiadają potencjał techniczny oraz osoby zdolne do wykonania zamówienia.</w:t>
      </w:r>
    </w:p>
    <w:p w14:paraId="567B18E5" w14:textId="77777777" w:rsidR="00844D92" w:rsidRPr="000A5038" w:rsidRDefault="00844D92" w:rsidP="00844D92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t>d) 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4B76F6BC" w14:textId="77777777" w:rsidR="00844D92" w:rsidRPr="000A5038" w:rsidRDefault="00844D92" w:rsidP="00844D92">
      <w:pPr>
        <w:widowControl w:val="0"/>
        <w:spacing w:before="120" w:after="120" w:line="100" w:lineRule="atLeast"/>
        <w:jc w:val="both"/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</w:pPr>
      <w:r w:rsidRPr="000A5038">
        <w:rPr>
          <w:rFonts w:eastAsia="Times New Roman" w:cstheme="minorHAnsi"/>
          <w:kern w:val="1"/>
          <w:sz w:val="24"/>
          <w:szCs w:val="24"/>
          <w:lang w:eastAsia="pl-PL"/>
          <w14:ligatures w14:val="none"/>
        </w:rPr>
        <w:t>Zamawiający informuje, że wykluczeniu z postępowania podlegają:</w:t>
      </w:r>
    </w:p>
    <w:p w14:paraId="2DE47991" w14:textId="77777777" w:rsidR="00844D92" w:rsidRPr="000A5038" w:rsidRDefault="00844D92" w:rsidP="00844D9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wykonawcy wymienieni w wykazach określonych w rozporządzeniu Rady (WE) nr 765/2006 z dnia 18 maja 2006 r. dotyczącego środków ograniczających w związku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31187F67" w14:textId="77777777" w:rsidR="00844D92" w:rsidRPr="000A5038" w:rsidRDefault="00844D92" w:rsidP="00844D9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z 2022 r. poz. 593 i 655) jest osoba wymieniona w wykazach określonych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w odniesieniu do działań podważających integralność terytorialną, suwerenność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i niezależność Ukrainy lub im zagrażających (Dz. Urz. UE L 78 z 17.03.2014, str. 6,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rozwiązaniach w zakresie przeciwdziałania wspieraniu agresji na Ukrainę oraz służących ochronie bezpieczeństwa narodowego;</w:t>
      </w:r>
    </w:p>
    <w:p w14:paraId="13DC5016" w14:textId="77777777" w:rsidR="00844D92" w:rsidRDefault="00844D92" w:rsidP="00844D9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wykonawcy, których jednostką dominującą w rozumieniu art. 3 ust. 1 pkt 37 ustawy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z dnia 29 września 1994 r. o rachunkowości (Dz. U. z 2021 r. poz. 217, 2105 i 2106) jest podmiot wymieniony w wykazach określonych w rozporządzeniu Rady (WE) nr 765/2006 z dnia 18 maja 2006 r. dotyczącego środków ograniczających w związku </w:t>
      </w:r>
      <w:r w:rsidRPr="000A50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6D73EEE3" w14:textId="212D1A40" w:rsidR="006A1CB3" w:rsidRPr="006A1CB3" w:rsidRDefault="006A1CB3" w:rsidP="006A1CB3">
      <w:pPr>
        <w:pStyle w:val="Akapitzlist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A1CB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Osoba lub podmiot podlegające wykluczeniu, które w okresie tego wykluczenia ubiegają się o udzielenie zamówienia publicznego lub biorą udział </w:t>
      </w:r>
      <w:r w:rsidRPr="006A1CB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w postępowaniu o udzielenie zamówienia publicznego, podlegają karze pieniężnej. Karę pieniężną, nakłada Prezes Urzędu Zamówień Publicznych, </w:t>
      </w:r>
      <w:r w:rsidRPr="006A1CB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br/>
        <w:t>w drodze decyzji, w wysokości do 20 000 000,00 zł.</w:t>
      </w:r>
    </w:p>
    <w:p w14:paraId="05F92247" w14:textId="4684A9F6" w:rsidR="00844D92" w:rsidRDefault="00304504" w:rsidP="00844D92">
      <w:pPr>
        <w:spacing w:after="151"/>
        <w:ind w:right="14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t>6</w:t>
      </w:r>
      <w:r w:rsidR="00844D92" w:rsidRPr="00BB3DB4">
        <w:rPr>
          <w:rFonts w:cstheme="minorHAnsi"/>
          <w:sz w:val="24"/>
          <w:szCs w:val="24"/>
        </w:rPr>
        <w:t xml:space="preserve">. </w:t>
      </w:r>
      <w:r w:rsidR="00844D92" w:rsidRPr="00BB3DB4">
        <w:rPr>
          <w:rFonts w:eastAsia="Calibri" w:cstheme="minorHAnsi"/>
          <w:kern w:val="1"/>
          <w:sz w:val="24"/>
          <w:szCs w:val="24"/>
          <w:u w:val="single"/>
          <w:lang w:eastAsia="ar-SA"/>
        </w:rPr>
        <w:t>Kryteria wyboru oferty oraz ich znaczenie</w:t>
      </w:r>
      <w:r w:rsidR="00844D92" w:rsidRPr="00BB3DB4">
        <w:rPr>
          <w:rFonts w:eastAsia="Calibri" w:cstheme="minorHAnsi"/>
          <w:kern w:val="1"/>
          <w:sz w:val="24"/>
          <w:szCs w:val="24"/>
          <w:lang w:eastAsia="ar-SA"/>
        </w:rPr>
        <w:t xml:space="preserve">: </w:t>
      </w:r>
    </w:p>
    <w:p w14:paraId="32390B5E" w14:textId="0187B9A0" w:rsidR="00BB3DB4" w:rsidRPr="00BB3DB4" w:rsidRDefault="00BB3DB4" w:rsidP="00BB3DB4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A7436B">
        <w:rPr>
          <w:rFonts w:eastAsia="Calibri" w:cstheme="minorHAnsi"/>
          <w:kern w:val="1"/>
          <w:sz w:val="24"/>
          <w:szCs w:val="24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BB3DB4" w:rsidRPr="00A7436B" w14:paraId="363584BC" w14:textId="77777777" w:rsidTr="00E23DEA">
        <w:trPr>
          <w:trHeight w:val="562"/>
        </w:trPr>
        <w:tc>
          <w:tcPr>
            <w:tcW w:w="1696" w:type="dxa"/>
          </w:tcPr>
          <w:p w14:paraId="5175D3B6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A7436B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3047E0A8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A7436B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50826A51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A7436B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BB3DB4" w:rsidRPr="00A7436B" w14:paraId="55B28129" w14:textId="77777777" w:rsidTr="00E23DEA">
        <w:tc>
          <w:tcPr>
            <w:tcW w:w="1696" w:type="dxa"/>
          </w:tcPr>
          <w:p w14:paraId="3E31FBEF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1E9ADF49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>80%</w:t>
            </w:r>
          </w:p>
        </w:tc>
        <w:tc>
          <w:tcPr>
            <w:tcW w:w="6232" w:type="dxa"/>
          </w:tcPr>
          <w:p w14:paraId="3674B6BB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>Cena oferty najniższej/cena ofert ocenianej x 80 = cena</w:t>
            </w:r>
          </w:p>
          <w:p w14:paraId="3692FB27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3FB9CB21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 xml:space="preserve">Łącznie w ramach kryterium można osiągnąć 80 punktów. </w:t>
            </w:r>
          </w:p>
        </w:tc>
      </w:tr>
      <w:tr w:rsidR="00BB3DB4" w:rsidRPr="00A7436B" w14:paraId="25BE0307" w14:textId="77777777" w:rsidTr="00E23DEA">
        <w:tc>
          <w:tcPr>
            <w:tcW w:w="1696" w:type="dxa"/>
          </w:tcPr>
          <w:p w14:paraId="3C11E95F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>2.</w:t>
            </w:r>
            <w:r w:rsidRPr="00A7436B">
              <w:rPr>
                <w:rFonts w:eastAsia="Calibri" w:cstheme="minorHAnsi"/>
                <w:kern w:val="1"/>
                <w:lang w:eastAsia="ar-SA"/>
              </w:rPr>
              <w:t xml:space="preserve">Posiadanie statusu </w:t>
            </w: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t xml:space="preserve">podmiotu </w:t>
            </w: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lastRenderedPageBreak/>
              <w:t>ekonomii społecznej</w:t>
            </w:r>
          </w:p>
        </w:tc>
        <w:tc>
          <w:tcPr>
            <w:tcW w:w="850" w:type="dxa"/>
          </w:tcPr>
          <w:p w14:paraId="1632B56F" w14:textId="77777777" w:rsidR="00BB3DB4" w:rsidRPr="00A7436B" w:rsidRDefault="00BB3DB4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</w:pPr>
            <w:r w:rsidRPr="00A7436B">
              <w:rPr>
                <w:rFonts w:eastAsia="Calibri" w:cstheme="minorHAnsi"/>
                <w:kern w:val="1"/>
                <w:sz w:val="24"/>
                <w:szCs w:val="24"/>
                <w:lang w:eastAsia="ar-SA"/>
              </w:rPr>
              <w:lastRenderedPageBreak/>
              <w:t>20%</w:t>
            </w:r>
          </w:p>
        </w:tc>
        <w:tc>
          <w:tcPr>
            <w:tcW w:w="6232" w:type="dxa"/>
          </w:tcPr>
          <w:p w14:paraId="5F054786" w14:textId="77777777" w:rsidR="007E7EE0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3F9A4221" w14:textId="0513ADF5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1BE7B259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22B1C950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1984D8C2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-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nie posiada statusu PES</w:t>
            </w:r>
          </w:p>
          <w:p w14:paraId="187C4406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724A60D6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2A71D699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6C4271F0" w14:textId="77777777" w:rsidR="007E7EE0" w:rsidRPr="00613432" w:rsidRDefault="007E7EE0" w:rsidP="007E7EE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  <w:p w14:paraId="062A7458" w14:textId="053C6AAC" w:rsidR="00BB3DB4" w:rsidRPr="00BA46B0" w:rsidRDefault="007E7EE0" w:rsidP="00BA46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</w:tc>
      </w:tr>
    </w:tbl>
    <w:p w14:paraId="0586D9B8" w14:textId="77777777" w:rsidR="00BB3DB4" w:rsidRPr="001F1ED1" w:rsidRDefault="00BB3DB4" w:rsidP="00BB3DB4">
      <w:pPr>
        <w:spacing w:after="151"/>
        <w:ind w:right="14"/>
        <w:jc w:val="both"/>
        <w:rPr>
          <w:rFonts w:cstheme="minorHAnsi"/>
          <w:sz w:val="24"/>
          <w:szCs w:val="24"/>
          <w:highlight w:val="yellow"/>
        </w:rPr>
      </w:pPr>
    </w:p>
    <w:p w14:paraId="215B27D6" w14:textId="77777777" w:rsidR="00BB3DB4" w:rsidRPr="00E939F3" w:rsidRDefault="00BB3DB4" w:rsidP="00BB3DB4">
      <w:pPr>
        <w:widowControl w:val="0"/>
        <w:spacing w:after="0" w:line="300" w:lineRule="exact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E939F3">
        <w:rPr>
          <w:rFonts w:eastAsia="Calibri" w:cstheme="minorHAnsi"/>
          <w:kern w:val="1"/>
          <w:sz w:val="24"/>
          <w:szCs w:val="24"/>
          <w:lang w:eastAsia="ar-SA"/>
        </w:rPr>
        <w:t xml:space="preserve">Cena zamówienia powinna być wskazana na formularzu ofertowym w oparciu </w:t>
      </w:r>
      <w:r w:rsidRPr="00E939F3">
        <w:rPr>
          <w:rFonts w:eastAsia="Calibri" w:cstheme="minorHAnsi"/>
          <w:kern w:val="1"/>
          <w:sz w:val="24"/>
          <w:szCs w:val="24"/>
          <w:lang w:eastAsia="ar-SA"/>
        </w:rPr>
        <w:br/>
        <w:t>o szczegółowy opis przedmiotu zamówienia.</w:t>
      </w:r>
    </w:p>
    <w:p w14:paraId="388622D5" w14:textId="77777777" w:rsidR="00BB3DB4" w:rsidRDefault="00BB3DB4" w:rsidP="00BB3DB4">
      <w:pPr>
        <w:widowControl w:val="0"/>
        <w:spacing w:after="0" w:line="300" w:lineRule="exact"/>
        <w:jc w:val="both"/>
        <w:rPr>
          <w:rFonts w:eastAsia="Calibri" w:cstheme="minorHAnsi"/>
          <w:kern w:val="1"/>
          <w:sz w:val="24"/>
          <w:szCs w:val="24"/>
          <w:lang w:eastAsia="ar-SA"/>
        </w:rPr>
      </w:pPr>
      <w:r w:rsidRPr="00E939F3">
        <w:rPr>
          <w:rFonts w:eastAsia="Calibri" w:cstheme="minorHAnsi"/>
          <w:kern w:val="1"/>
          <w:sz w:val="24"/>
          <w:szCs w:val="24"/>
          <w:lang w:eastAsia="ar-SA"/>
        </w:rPr>
        <w:t>Cena zamówienia powinna uwzględniać wszystkie koszty związane z wykonaniem przedmiotu zamówienia.</w:t>
      </w:r>
    </w:p>
    <w:p w14:paraId="23DAEBD7" w14:textId="0D956D13" w:rsidR="00844D92" w:rsidRDefault="00A062B0" w:rsidP="00BB3DB4">
      <w:pPr>
        <w:widowControl w:val="0"/>
        <w:spacing w:after="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Wycena musi być wyrażona w polskich złotych.</w:t>
      </w:r>
    </w:p>
    <w:p w14:paraId="4E8AAA4F" w14:textId="77777777" w:rsidR="00304504" w:rsidRDefault="00304504" w:rsidP="00BB3DB4">
      <w:pPr>
        <w:widowControl w:val="0"/>
        <w:spacing w:after="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</w:p>
    <w:p w14:paraId="7E2D90D8" w14:textId="307C3355" w:rsidR="00304504" w:rsidRPr="00A062B0" w:rsidRDefault="00304504" w:rsidP="00BB3DB4">
      <w:pPr>
        <w:widowControl w:val="0"/>
        <w:spacing w:after="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  <w:r w:rsidRPr="0036370A">
        <w:rPr>
          <w:rFonts w:cstheme="minorHAnsi"/>
          <w:color w:val="000000" w:themeColor="text1"/>
          <w:sz w:val="24"/>
          <w:szCs w:val="24"/>
          <w:u w:val="single"/>
        </w:rPr>
        <w:t>7. Termin związania ofertą</w:t>
      </w:r>
      <w:r w:rsidR="0036370A" w:rsidRPr="0036370A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="0036370A">
        <w:rPr>
          <w:rFonts w:cstheme="minorHAnsi"/>
          <w:color w:val="000000" w:themeColor="text1"/>
          <w:sz w:val="24"/>
          <w:szCs w:val="24"/>
        </w:rPr>
        <w:t xml:space="preserve"> 30 dni od dnia otwarcia ofert</w:t>
      </w:r>
    </w:p>
    <w:p w14:paraId="508A784B" w14:textId="77777777" w:rsidR="00A062B0" w:rsidRPr="00844D92" w:rsidRDefault="00A062B0" w:rsidP="00844D92">
      <w:pPr>
        <w:spacing w:after="0" w:line="240" w:lineRule="auto"/>
        <w:ind w:right="180"/>
        <w:rPr>
          <w:rFonts w:cstheme="minorHAnsi"/>
          <w:color w:val="EE0000"/>
          <w:sz w:val="24"/>
          <w:szCs w:val="24"/>
        </w:rPr>
      </w:pPr>
    </w:p>
    <w:p w14:paraId="20966149" w14:textId="5798129B" w:rsidR="00844D92" w:rsidRPr="000A5038" w:rsidRDefault="00304504" w:rsidP="00844D92">
      <w:pPr>
        <w:spacing w:after="0" w:line="240" w:lineRule="auto"/>
        <w:ind w:right="18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8</w:t>
      </w:r>
      <w:r w:rsidR="00844D92" w:rsidRPr="000A5038">
        <w:rPr>
          <w:rFonts w:cstheme="minorHAnsi"/>
          <w:sz w:val="24"/>
          <w:szCs w:val="24"/>
        </w:rPr>
        <w:t xml:space="preserve">. </w:t>
      </w:r>
      <w:r w:rsidR="00844D92" w:rsidRPr="000A5038">
        <w:rPr>
          <w:rFonts w:cstheme="minorHAnsi"/>
          <w:sz w:val="24"/>
          <w:szCs w:val="24"/>
          <w:u w:val="single"/>
        </w:rPr>
        <w:t>Informacja o oświadczeniach i dokumentach:</w:t>
      </w:r>
    </w:p>
    <w:p w14:paraId="441F009D" w14:textId="77777777" w:rsidR="00844D92" w:rsidRPr="000A5038" w:rsidRDefault="00844D92" w:rsidP="00844D92">
      <w:pPr>
        <w:spacing w:after="0" w:line="240" w:lineRule="auto"/>
        <w:ind w:right="180"/>
        <w:rPr>
          <w:rFonts w:cstheme="minorHAnsi"/>
          <w:b/>
          <w:bCs/>
          <w:sz w:val="24"/>
          <w:szCs w:val="24"/>
        </w:rPr>
      </w:pPr>
      <w:r w:rsidRPr="000A5038">
        <w:rPr>
          <w:rFonts w:cstheme="minorHAnsi"/>
          <w:b/>
          <w:bCs/>
          <w:sz w:val="24"/>
          <w:szCs w:val="24"/>
        </w:rPr>
        <w:t>Na ofertę składają się następujące dokumenty i załączniki:</w:t>
      </w:r>
    </w:p>
    <w:p w14:paraId="746771BB" w14:textId="3A731BD0" w:rsidR="00844D92" w:rsidRPr="005F2A33" w:rsidRDefault="005F2A33" w:rsidP="005F2A33">
      <w:pPr>
        <w:spacing w:after="0" w:line="240" w:lineRule="auto"/>
        <w:ind w:right="180"/>
        <w:rPr>
          <w:rFonts w:cstheme="minorHAnsi"/>
          <w:sz w:val="24"/>
          <w:szCs w:val="24"/>
        </w:rPr>
      </w:pPr>
      <w:r w:rsidRPr="005F2A33"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</w:t>
      </w:r>
      <w:r w:rsidR="00844D92" w:rsidRPr="005F2A33">
        <w:rPr>
          <w:rFonts w:cstheme="minorHAnsi"/>
          <w:sz w:val="24"/>
          <w:szCs w:val="24"/>
        </w:rPr>
        <w:t>Formularz oferty – sporządzony zgodnie z treścią załącznika nr 3 do rozeznania cenowego.</w:t>
      </w:r>
    </w:p>
    <w:p w14:paraId="494F23E6" w14:textId="319C4445" w:rsidR="005F2A33" w:rsidRPr="005F2A33" w:rsidRDefault="005F2A33" w:rsidP="005F2A33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>
        <w:t xml:space="preserve">2) </w:t>
      </w:r>
      <w:r w:rsidRPr="005A3FB4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Dokument potwierdzający status podmiotu ekonomii społecznej </w:t>
      </w:r>
      <w:r w:rsidRPr="005A3FB4">
        <w:rPr>
          <w:rFonts w:eastAsia="Calibri" w:cstheme="minorHAnsi"/>
          <w:kern w:val="1"/>
          <w:sz w:val="24"/>
          <w:szCs w:val="24"/>
          <w:lang w:eastAsia="ar-SA"/>
        </w:rPr>
        <w:t>(statut lub inny dokument rejestrowy)</w:t>
      </w:r>
      <w:r w:rsidR="00BC7B11">
        <w:rPr>
          <w:rFonts w:eastAsia="Calibri" w:cstheme="minorHAnsi"/>
          <w:kern w:val="1"/>
          <w:sz w:val="24"/>
          <w:szCs w:val="24"/>
          <w:lang w:eastAsia="ar-SA"/>
        </w:rPr>
        <w:t xml:space="preserve"> – jeżeli dotyczy</w:t>
      </w:r>
      <w:r w:rsidRPr="005A3FB4">
        <w:rPr>
          <w:rFonts w:eastAsia="Calibri" w:cstheme="minorHAnsi"/>
          <w:kern w:val="1"/>
          <w:sz w:val="24"/>
          <w:szCs w:val="24"/>
          <w:lang w:eastAsia="ar-SA"/>
        </w:rPr>
        <w:t>.</w:t>
      </w:r>
    </w:p>
    <w:p w14:paraId="3F8305F3" w14:textId="569AD266" w:rsidR="00844D92" w:rsidRPr="000A5038" w:rsidRDefault="005F2A33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844D92" w:rsidRPr="000A5038">
        <w:rPr>
          <w:rFonts w:cstheme="minorHAnsi"/>
          <w:sz w:val="24"/>
          <w:szCs w:val="24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20880E3A" w14:textId="77777777" w:rsidR="00844D92" w:rsidRPr="000A5038" w:rsidRDefault="00844D92" w:rsidP="00844D92">
      <w:pPr>
        <w:spacing w:after="5" w:line="276" w:lineRule="auto"/>
        <w:ind w:right="14"/>
        <w:jc w:val="both"/>
        <w:rPr>
          <w:rFonts w:cstheme="minorHAnsi"/>
          <w:sz w:val="24"/>
          <w:szCs w:val="24"/>
        </w:rPr>
      </w:pPr>
    </w:p>
    <w:p w14:paraId="1E967D78" w14:textId="3CB136B8" w:rsidR="00844D92" w:rsidRPr="000A5038" w:rsidRDefault="005501B3" w:rsidP="00844D92">
      <w:pPr>
        <w:widowControl w:val="0"/>
        <w:tabs>
          <w:tab w:val="num" w:pos="501"/>
        </w:tabs>
        <w:spacing w:after="0" w:line="300" w:lineRule="exact"/>
        <w:jc w:val="both"/>
        <w:rPr>
          <w:rFonts w:eastAsia="Calibri" w:cstheme="minorHAnsi"/>
          <w:kern w:val="1"/>
          <w:sz w:val="24"/>
          <w:szCs w:val="24"/>
          <w:u w:val="single"/>
          <w:lang w:eastAsia="ar-SA"/>
        </w:rPr>
      </w:pPr>
      <w:r>
        <w:rPr>
          <w:rFonts w:eastAsia="Calibri" w:cstheme="minorHAnsi"/>
          <w:kern w:val="1"/>
          <w:sz w:val="24"/>
          <w:szCs w:val="24"/>
          <w:lang w:eastAsia="ar-SA"/>
        </w:rPr>
        <w:t>9</w:t>
      </w:r>
      <w:r w:rsidR="00844D92" w:rsidRPr="000A5038">
        <w:rPr>
          <w:rFonts w:eastAsia="Calibri" w:cstheme="minorHAnsi"/>
          <w:kern w:val="1"/>
          <w:sz w:val="24"/>
          <w:szCs w:val="24"/>
          <w:lang w:eastAsia="ar-SA"/>
        </w:rPr>
        <w:t xml:space="preserve">. </w:t>
      </w:r>
      <w:r w:rsidR="00844D92" w:rsidRPr="000A5038">
        <w:rPr>
          <w:rFonts w:eastAsia="Calibri" w:cstheme="minorHAnsi"/>
          <w:kern w:val="1"/>
          <w:sz w:val="24"/>
          <w:szCs w:val="24"/>
          <w:u w:val="single"/>
          <w:lang w:eastAsia="ar-SA"/>
        </w:rPr>
        <w:t>Postanowienia końcowe:</w:t>
      </w:r>
    </w:p>
    <w:p w14:paraId="0E58397E" w14:textId="77777777" w:rsidR="00844D92" w:rsidRPr="000A5038" w:rsidRDefault="00844D92" w:rsidP="00844D92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t>1) Oferent może przed upływem terminu składania ofert zmienić lub wycofać swoją ofertę.</w:t>
      </w:r>
    </w:p>
    <w:p w14:paraId="69A24288" w14:textId="77777777" w:rsidR="00844D92" w:rsidRPr="000A5038" w:rsidRDefault="00844D92" w:rsidP="00844D92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lastRenderedPageBreak/>
        <w:t>2) W toku badania i oceny ofert Zamawiający może żądać od oferentów wyjaśnień dotyczących treści złożonych ofert.</w:t>
      </w:r>
    </w:p>
    <w:p w14:paraId="10DF383F" w14:textId="77777777" w:rsidR="00844D92" w:rsidRPr="000A5038" w:rsidRDefault="00844D92" w:rsidP="00844D92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t>3) Zamawiający nie przewiduje procedury odwoławczej. Z tytułu odrzucenia oferty Wykonawcom nie przysługują żadne roszczenia przeciw Zamawiającemu.</w:t>
      </w:r>
    </w:p>
    <w:p w14:paraId="5E7D7E62" w14:textId="66FD8790" w:rsidR="00844D92" w:rsidRPr="000A5038" w:rsidRDefault="00844D92" w:rsidP="00601F4C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4) </w:t>
      </w:r>
      <w:r w:rsidR="00601F4C">
        <w:rPr>
          <w:rFonts w:eastAsia="Calibri" w:cstheme="minorHAnsi"/>
          <w:bCs/>
          <w:kern w:val="1"/>
          <w:sz w:val="24"/>
          <w:szCs w:val="24"/>
          <w:lang w:eastAsia="ar-SA"/>
        </w:rPr>
        <w:t>Za najkorzystniejszą ofertę zostanie uznana oferta, która uzyska najwyższą liczbę punktów, stanowiącą sumę punktów w poszczególnych kryteriach oceny oferty.</w:t>
      </w:r>
    </w:p>
    <w:p w14:paraId="0F6669F8" w14:textId="77777777" w:rsidR="00844D92" w:rsidRPr="000A5038" w:rsidRDefault="00844D92" w:rsidP="00844D92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sz w:val="24"/>
          <w:szCs w:val="24"/>
          <w:lang w:eastAsia="ar-SA"/>
        </w:rPr>
      </w:pPr>
      <w:r w:rsidRPr="000A5038">
        <w:rPr>
          <w:rFonts w:eastAsia="Calibri" w:cstheme="minorHAnsi"/>
          <w:bCs/>
          <w:kern w:val="1"/>
          <w:sz w:val="24"/>
          <w:szCs w:val="24"/>
          <w:lang w:eastAsia="ar-SA"/>
        </w:rPr>
        <w:t xml:space="preserve">5) Jeżeli Oferent, którego oferta została wybrana uchyla się od zawarcia umowy, to jest nie podpisuje jej w terminie 5 dnia roboczych od daty wskazanej przez Zamawiającego, Zamawiający może wybrać najkorzystniejszą spośród pozostałych ofert.  </w:t>
      </w:r>
    </w:p>
    <w:p w14:paraId="66FC05F0" w14:textId="77777777" w:rsidR="00844D92" w:rsidRPr="00844D92" w:rsidRDefault="00844D92" w:rsidP="00844D92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D7CC6E4" w14:textId="77777777" w:rsidR="00844D92" w:rsidRPr="00844D92" w:rsidRDefault="00844D92" w:rsidP="00844D92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6E6F896" w14:textId="77777777" w:rsidR="00844D92" w:rsidRPr="000A5038" w:rsidRDefault="00844D92" w:rsidP="00844D92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45DB71BA" w14:textId="77777777" w:rsidR="00844D92" w:rsidRPr="000A5038" w:rsidRDefault="00844D92" w:rsidP="00844D92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EA6C13E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0A5038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0A5038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2E5024BE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39E4FDC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7B6A85A8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40967CF6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6844B7D1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2F4CAD96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BAC131C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0365D4D2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74A21FE1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0AADDF4C" w14:textId="77777777" w:rsidR="00844D92" w:rsidRPr="000A5038" w:rsidRDefault="00844D92" w:rsidP="00844D92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A5038">
        <w:rPr>
          <w:rFonts w:eastAsiaTheme="minorEastAsia" w:cstheme="minorHAnsi"/>
          <w:kern w:val="0"/>
          <w:lang w:eastAsia="pl-PL"/>
          <w14:ligatures w14:val="none"/>
        </w:rPr>
        <w:lastRenderedPageBreak/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4B5C1118" w14:textId="77777777" w:rsidR="00844D92" w:rsidRPr="000A5038" w:rsidRDefault="00844D92" w:rsidP="00844D92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26089F2F" w14:textId="77777777" w:rsidR="00844D92" w:rsidRPr="00844D92" w:rsidRDefault="00844D92" w:rsidP="00844D92">
      <w:pPr>
        <w:rPr>
          <w:rFonts w:cstheme="minorHAnsi"/>
          <w:color w:val="EE0000"/>
          <w:kern w:val="0"/>
        </w:rPr>
      </w:pPr>
    </w:p>
    <w:p w14:paraId="475A1E81" w14:textId="77777777" w:rsidR="002A05F4" w:rsidRPr="00844D92" w:rsidRDefault="002A05F4">
      <w:pPr>
        <w:rPr>
          <w:color w:val="EE0000"/>
        </w:rPr>
      </w:pPr>
    </w:p>
    <w:sectPr w:rsidR="002A05F4" w:rsidRPr="00844D92" w:rsidSect="00844D92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1DD8" w14:textId="77777777" w:rsidR="009E4C49" w:rsidRDefault="009E4C49">
      <w:pPr>
        <w:spacing w:after="0" w:line="240" w:lineRule="auto"/>
      </w:pPr>
      <w:r>
        <w:separator/>
      </w:r>
    </w:p>
  </w:endnote>
  <w:endnote w:type="continuationSeparator" w:id="0">
    <w:p w14:paraId="5163AF96" w14:textId="77777777" w:rsidR="009E4C49" w:rsidRDefault="009E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68554258" w14:textId="77777777" w:rsidR="00844D92" w:rsidRDefault="00844D92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79DE31A5" wp14:editId="5C238412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9DF199D" w14:textId="77777777" w:rsidR="00844D92" w:rsidRDefault="00000000">
        <w:pPr>
          <w:pStyle w:val="Stopka"/>
          <w:jc w:val="right"/>
        </w:pPr>
      </w:p>
    </w:sdtContent>
  </w:sdt>
  <w:p w14:paraId="6EE6683C" w14:textId="77777777" w:rsidR="00844D92" w:rsidRDefault="00844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0AE4" w14:textId="77777777" w:rsidR="009E4C49" w:rsidRDefault="009E4C49">
      <w:pPr>
        <w:spacing w:after="0" w:line="240" w:lineRule="auto"/>
      </w:pPr>
      <w:r>
        <w:separator/>
      </w:r>
    </w:p>
  </w:footnote>
  <w:footnote w:type="continuationSeparator" w:id="0">
    <w:p w14:paraId="2E1B2452" w14:textId="77777777" w:rsidR="009E4C49" w:rsidRDefault="009E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202" w14:textId="77777777" w:rsidR="00844D92" w:rsidRPr="002B14DF" w:rsidRDefault="00844D9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5637CC2E" w14:textId="77777777" w:rsidR="00844D92" w:rsidRPr="002B14DF" w:rsidRDefault="00844D92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35A0D84E" w14:textId="77777777" w:rsidR="00844D92" w:rsidRDefault="00844D92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7696E8C5" w14:textId="77777777" w:rsidR="00844D92" w:rsidRDefault="00844D9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3010"/>
    <w:multiLevelType w:val="hybridMultilevel"/>
    <w:tmpl w:val="66AC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2756"/>
    <w:multiLevelType w:val="hybridMultilevel"/>
    <w:tmpl w:val="B6E611FC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9D3543"/>
    <w:multiLevelType w:val="multilevel"/>
    <w:tmpl w:val="2F6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7324D"/>
    <w:multiLevelType w:val="hybridMultilevel"/>
    <w:tmpl w:val="8EB4F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47F95"/>
    <w:multiLevelType w:val="hybridMultilevel"/>
    <w:tmpl w:val="54ACC92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7" w15:restartNumberingAfterBreak="0">
    <w:nsid w:val="3C7353CB"/>
    <w:multiLevelType w:val="hybridMultilevel"/>
    <w:tmpl w:val="4E4C257C"/>
    <w:lvl w:ilvl="0" w:tplc="8EAE37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FE05C5"/>
    <w:multiLevelType w:val="hybridMultilevel"/>
    <w:tmpl w:val="1D685E2E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FB5727"/>
    <w:multiLevelType w:val="hybridMultilevel"/>
    <w:tmpl w:val="983E28FC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F2BB3"/>
    <w:multiLevelType w:val="hybridMultilevel"/>
    <w:tmpl w:val="0ACA6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A20B30"/>
    <w:multiLevelType w:val="hybridMultilevel"/>
    <w:tmpl w:val="5178C56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12"/>
  </w:num>
  <w:num w:numId="2" w16cid:durableId="99418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1894">
    <w:abstractNumId w:val="2"/>
  </w:num>
  <w:num w:numId="4" w16cid:durableId="75324244">
    <w:abstractNumId w:val="3"/>
  </w:num>
  <w:num w:numId="5" w16cid:durableId="2081173064">
    <w:abstractNumId w:val="7"/>
  </w:num>
  <w:num w:numId="6" w16cid:durableId="1265191248">
    <w:abstractNumId w:val="0"/>
  </w:num>
  <w:num w:numId="7" w16cid:durableId="180903733">
    <w:abstractNumId w:val="8"/>
  </w:num>
  <w:num w:numId="8" w16cid:durableId="949897201">
    <w:abstractNumId w:val="1"/>
  </w:num>
  <w:num w:numId="9" w16cid:durableId="247927766">
    <w:abstractNumId w:val="5"/>
  </w:num>
  <w:num w:numId="10" w16cid:durableId="1445535991">
    <w:abstractNumId w:val="9"/>
  </w:num>
  <w:num w:numId="11" w16cid:durableId="1062294686">
    <w:abstractNumId w:val="4"/>
  </w:num>
  <w:num w:numId="12" w16cid:durableId="1421175259">
    <w:abstractNumId w:val="13"/>
  </w:num>
  <w:num w:numId="13" w16cid:durableId="903177646">
    <w:abstractNumId w:val="6"/>
  </w:num>
  <w:num w:numId="14" w16cid:durableId="52182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92"/>
    <w:rsid w:val="000671C5"/>
    <w:rsid w:val="000A5038"/>
    <w:rsid w:val="000B62AE"/>
    <w:rsid w:val="000E0D55"/>
    <w:rsid w:val="000F558F"/>
    <w:rsid w:val="001D5443"/>
    <w:rsid w:val="00292421"/>
    <w:rsid w:val="002A05F4"/>
    <w:rsid w:val="00304504"/>
    <w:rsid w:val="0036370A"/>
    <w:rsid w:val="003D4558"/>
    <w:rsid w:val="00517CE8"/>
    <w:rsid w:val="005501B3"/>
    <w:rsid w:val="00583579"/>
    <w:rsid w:val="005F2A33"/>
    <w:rsid w:val="00601F4C"/>
    <w:rsid w:val="00643990"/>
    <w:rsid w:val="00653422"/>
    <w:rsid w:val="00691715"/>
    <w:rsid w:val="006A1CB3"/>
    <w:rsid w:val="00734219"/>
    <w:rsid w:val="007E7EE0"/>
    <w:rsid w:val="0081569B"/>
    <w:rsid w:val="00815A8D"/>
    <w:rsid w:val="00830C9A"/>
    <w:rsid w:val="00844D92"/>
    <w:rsid w:val="008C4D21"/>
    <w:rsid w:val="009359C4"/>
    <w:rsid w:val="009E4C49"/>
    <w:rsid w:val="00A062B0"/>
    <w:rsid w:val="00AF3B9C"/>
    <w:rsid w:val="00B26477"/>
    <w:rsid w:val="00BA46B0"/>
    <w:rsid w:val="00BB3DB4"/>
    <w:rsid w:val="00BC7A98"/>
    <w:rsid w:val="00BC7B11"/>
    <w:rsid w:val="00C348A9"/>
    <w:rsid w:val="00C767A4"/>
    <w:rsid w:val="00D50C0C"/>
    <w:rsid w:val="00DB26FF"/>
    <w:rsid w:val="00DB7AB2"/>
    <w:rsid w:val="00E67940"/>
    <w:rsid w:val="00F04B3F"/>
    <w:rsid w:val="00F3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0C0A"/>
  <w15:chartTrackingRefBased/>
  <w15:docId w15:val="{34C4DC11-ECF6-454F-B0BD-D51B2C5C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D92"/>
  </w:style>
  <w:style w:type="paragraph" w:styleId="Nagwek1">
    <w:name w:val="heading 1"/>
    <w:basedOn w:val="Normalny"/>
    <w:next w:val="Normalny"/>
    <w:link w:val="Nagwek1Znak"/>
    <w:uiPriority w:val="9"/>
    <w:qFormat/>
    <w:rsid w:val="0084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D9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8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4D92"/>
  </w:style>
  <w:style w:type="paragraph" w:styleId="Stopka">
    <w:name w:val="footer"/>
    <w:basedOn w:val="Normalny"/>
    <w:link w:val="StopkaZnak"/>
    <w:uiPriority w:val="99"/>
    <w:semiHidden/>
    <w:unhideWhenUsed/>
    <w:rsid w:val="008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4D92"/>
  </w:style>
  <w:style w:type="paragraph" w:customStyle="1" w:styleId="Default">
    <w:name w:val="Default"/>
    <w:basedOn w:val="Normalny"/>
    <w:rsid w:val="00F04B3F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Tekstwstpniesformatowany">
    <w:name w:val="Tekst wstępnie sformatowany"/>
    <w:basedOn w:val="Normalny"/>
    <w:uiPriority w:val="99"/>
    <w:rsid w:val="00A062B0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B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7E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2019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19</cp:revision>
  <cp:lastPrinted>2026-04-19T09:42:00Z</cp:lastPrinted>
  <dcterms:created xsi:type="dcterms:W3CDTF">2026-04-12T07:07:00Z</dcterms:created>
  <dcterms:modified xsi:type="dcterms:W3CDTF">2026-05-08T08:55:00Z</dcterms:modified>
</cp:coreProperties>
</file>