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6286" w14:textId="2E6A5090" w:rsidR="00F2040E" w:rsidRPr="00407E89" w:rsidRDefault="00F2040E" w:rsidP="00F2040E">
      <w:pPr>
        <w:widowControl w:val="0"/>
        <w:tabs>
          <w:tab w:val="left" w:pos="7655"/>
        </w:tabs>
        <w:suppressAutoHyphens/>
        <w:spacing w:line="300" w:lineRule="exact"/>
        <w:jc w:val="both"/>
        <w:rPr>
          <w:rFonts w:cstheme="minorHAnsi"/>
          <w:color w:val="C00000"/>
          <w:kern w:val="0"/>
          <w:lang w:eastAsia="pl-PL"/>
        </w:rPr>
      </w:pPr>
      <w:r w:rsidRPr="00407E89">
        <w:rPr>
          <w:rFonts w:cstheme="minorHAnsi"/>
          <w:kern w:val="0"/>
        </w:rPr>
        <w:t>GOPS.2202.3.</w:t>
      </w:r>
      <w:r w:rsidR="00407E89" w:rsidRPr="00407E89">
        <w:rPr>
          <w:rFonts w:cstheme="minorHAnsi"/>
          <w:kern w:val="0"/>
        </w:rPr>
        <w:t>1</w:t>
      </w:r>
      <w:r w:rsidR="00850775">
        <w:rPr>
          <w:rFonts w:cstheme="minorHAnsi"/>
          <w:kern w:val="0"/>
        </w:rPr>
        <w:t>3</w:t>
      </w:r>
      <w:r w:rsidRPr="00407E89">
        <w:rPr>
          <w:rFonts w:cstheme="minorHAnsi"/>
          <w:kern w:val="0"/>
        </w:rPr>
        <w:t>.2026</w:t>
      </w:r>
      <w:r w:rsidRPr="00407E89">
        <w:rPr>
          <w:rFonts w:cstheme="minorHAnsi"/>
          <w:color w:val="C00000"/>
          <w:kern w:val="0"/>
          <w:lang w:eastAsia="pl-PL"/>
        </w:rPr>
        <w:tab/>
      </w:r>
      <w:r w:rsidRPr="00407E89">
        <w:rPr>
          <w:rFonts w:cstheme="minorHAnsi"/>
          <w:b/>
          <w:i/>
          <w:color w:val="000000" w:themeColor="text1"/>
          <w:kern w:val="0"/>
          <w:lang w:eastAsia="pl-PL"/>
        </w:rPr>
        <w:t>Załącznik nr 1</w:t>
      </w:r>
    </w:p>
    <w:p w14:paraId="4A317ACE" w14:textId="77777777" w:rsidR="00F2040E" w:rsidRPr="00407E89" w:rsidRDefault="00F2040E" w:rsidP="00F2040E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color w:val="000000" w:themeColor="text1"/>
          <w:kern w:val="0"/>
          <w:lang w:eastAsia="pl-PL"/>
        </w:rPr>
      </w:pPr>
      <w:r w:rsidRPr="00407E89">
        <w:rPr>
          <w:rFonts w:cstheme="minorHAnsi"/>
          <w:b/>
          <w:color w:val="000000" w:themeColor="text1"/>
          <w:kern w:val="0"/>
          <w:lang w:eastAsia="pl-PL"/>
        </w:rPr>
        <w:t>SZCZEGÓŁOWY OPIS PRZEDMIOTU ZAMÓWIENIA</w:t>
      </w:r>
    </w:p>
    <w:p w14:paraId="67411FA7" w14:textId="77777777" w:rsidR="00F2040E" w:rsidRPr="00407E89" w:rsidRDefault="00F2040E" w:rsidP="00F2040E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color w:val="000000" w:themeColor="text1"/>
          <w:kern w:val="1"/>
          <w:u w:val="single"/>
          <w:lang w:eastAsia="ar-SA"/>
        </w:rPr>
        <w:t>Opis i wymagania związane z realizacją przedmiotu zamówienia</w:t>
      </w:r>
      <w:r w:rsidRPr="00407E89">
        <w:rPr>
          <w:rFonts w:eastAsia="Calibri" w:cstheme="minorHAnsi"/>
          <w:color w:val="000000" w:themeColor="text1"/>
          <w:kern w:val="1"/>
          <w:lang w:eastAsia="ar-SA"/>
        </w:rPr>
        <w:t>:</w:t>
      </w:r>
    </w:p>
    <w:p w14:paraId="48683C4F" w14:textId="56F6BAEE" w:rsidR="00F2040E" w:rsidRPr="00407E89" w:rsidRDefault="00F2040E" w:rsidP="00F2040E">
      <w:pPr>
        <w:widowControl w:val="0"/>
        <w:suppressAutoHyphens/>
        <w:spacing w:line="300" w:lineRule="exact"/>
        <w:ind w:firstLine="710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cstheme="minorHAnsi"/>
          <w:color w:val="000000" w:themeColor="text1"/>
          <w:kern w:val="0"/>
        </w:rPr>
        <w:t xml:space="preserve">Przedmiotem zamówienia jest </w:t>
      </w:r>
      <w:r w:rsidR="00D406C6" w:rsidRPr="00407E89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 xml:space="preserve">zakup wraz z dostawą materiałów do </w:t>
      </w:r>
      <w:r w:rsidR="0081349C" w:rsidRPr="00407E89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 xml:space="preserve">organizacji </w:t>
      </w:r>
      <w:r w:rsidR="00D406C6" w:rsidRPr="00407E89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>warsztatów Bożonarodzeniowych i Wielkanocnych</w:t>
      </w:r>
      <w:r w:rsidRPr="00407E89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407E89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 </w:t>
      </w:r>
      <w:r w:rsidRPr="00407E89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nie stosuje się przepisów ustawy Prawo zamówień publicznych (Dz. U. z 2024 poz. 1320 z późn. zm.):</w:t>
      </w:r>
    </w:p>
    <w:p w14:paraId="61DE7917" w14:textId="1040451F" w:rsidR="00F2040E" w:rsidRPr="00407E89" w:rsidRDefault="0081349C" w:rsidP="00F2040E">
      <w:pPr>
        <w:pStyle w:val="Akapitzlist"/>
        <w:widowControl w:val="0"/>
        <w:numPr>
          <w:ilvl w:val="0"/>
          <w:numId w:val="4"/>
        </w:numPr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Zakup i dostawa materiałów do organizacji warsztatów Bożonarodzeniowych. </w:t>
      </w:r>
    </w:p>
    <w:p w14:paraId="2ED851C1" w14:textId="7E77D042" w:rsidR="00F2040E" w:rsidRPr="00407E89" w:rsidRDefault="0081349C" w:rsidP="00F2040E">
      <w:pPr>
        <w:pStyle w:val="Akapitzlist"/>
        <w:widowControl w:val="0"/>
        <w:numPr>
          <w:ilvl w:val="0"/>
          <w:numId w:val="4"/>
        </w:numPr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Zakup i dostawa materiałów do organizacji warsztatów Wielkanocnych.</w:t>
      </w:r>
    </w:p>
    <w:p w14:paraId="3BC53041" w14:textId="77777777" w:rsidR="00F2040E" w:rsidRPr="00407E89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niniejszego postępowania </w:t>
      </w: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</w:t>
      </w:r>
    </w:p>
    <w:p w14:paraId="16D910F9" w14:textId="77777777" w:rsidR="00F2040E" w:rsidRPr="00407E89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wariantowych.</w:t>
      </w:r>
    </w:p>
    <w:p w14:paraId="206CCE64" w14:textId="77777777" w:rsidR="00F2040E" w:rsidRPr="00407E89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częściowych.</w:t>
      </w:r>
    </w:p>
    <w:p w14:paraId="09369312" w14:textId="23ABA1B3" w:rsidR="00F2040E" w:rsidRPr="00407E89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Publikacja Rozeznania cenowego będzie na stronie </w:t>
      </w:r>
      <w:r w:rsidR="0088712E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https://</w:t>
      </w: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gops-adamow.biuletyn.net</w:t>
      </w:r>
    </w:p>
    <w:p w14:paraId="0DB4CA9F" w14:textId="77777777" w:rsidR="00F2040E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Każdy Wykonawca może złożyć tylko jedną ofertę. </w:t>
      </w:r>
    </w:p>
    <w:p w14:paraId="0C51EE14" w14:textId="0A374686" w:rsidR="0088712E" w:rsidRPr="00407E89" w:rsidRDefault="0088712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504282">
        <w:t>Cena obejmuje wszystkie koszty realizacji zadania</w:t>
      </w:r>
      <w:r>
        <w:t>.</w:t>
      </w:r>
    </w:p>
    <w:p w14:paraId="6BCDE843" w14:textId="77777777" w:rsidR="00F2040E" w:rsidRPr="00407E89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cstheme="minorHAnsi"/>
          <w:color w:val="000000" w:themeColor="text1"/>
        </w:rPr>
        <w:t>Termin związania ofertą to 30 dni liczone od dnia otwarcia ofert.</w:t>
      </w:r>
    </w:p>
    <w:p w14:paraId="55543C83" w14:textId="77777777" w:rsidR="00F2040E" w:rsidRPr="00407E89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br/>
        <w:t>i równego traktowania Wykonawców.</w:t>
      </w:r>
    </w:p>
    <w:p w14:paraId="1BA25644" w14:textId="2E42037C" w:rsidR="00F2040E" w:rsidRPr="00407E89" w:rsidRDefault="0081349C" w:rsidP="0081349C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 xml:space="preserve">2. </w:t>
      </w:r>
      <w:r w:rsidR="00F2040E" w:rsidRPr="00407E89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>Zakres świadczenia usług obejmuje:</w:t>
      </w:r>
    </w:p>
    <w:p w14:paraId="1BE43E61" w14:textId="4CECE19D" w:rsidR="0081349C" w:rsidRPr="00407E89" w:rsidRDefault="00530B8C" w:rsidP="0081349C">
      <w:pPr>
        <w:rPr>
          <w:rFonts w:cstheme="minorHAnsi"/>
          <w:lang w:eastAsia="ar-SA"/>
        </w:rPr>
      </w:pPr>
      <w:r w:rsidRPr="00407E89">
        <w:rPr>
          <w:rFonts w:cstheme="minorHAnsi"/>
          <w:lang w:eastAsia="ar-SA"/>
        </w:rPr>
        <w:t>Przedmiotem zamówienia jest:</w:t>
      </w:r>
    </w:p>
    <w:p w14:paraId="488AAEE2" w14:textId="2870A921" w:rsidR="00530B8C" w:rsidRPr="00407E89" w:rsidRDefault="0081349C" w:rsidP="0081349C">
      <w:pPr>
        <w:pStyle w:val="Akapitzlist"/>
        <w:widowControl w:val="0"/>
        <w:numPr>
          <w:ilvl w:val="0"/>
          <w:numId w:val="7"/>
        </w:numPr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Zakup i dostawa materiałów do organizacji warsztatów Bożonarodzeniowych</w:t>
      </w:r>
      <w:r w:rsidR="00530B8C"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 zgodnie z poniższym zestawieniem asortymentowym:</w:t>
      </w:r>
    </w:p>
    <w:tbl>
      <w:tblPr>
        <w:tblStyle w:val="Tabela-Siatka1"/>
        <w:tblW w:w="8359" w:type="dxa"/>
        <w:tblLayout w:type="fixed"/>
        <w:tblLook w:val="04A0" w:firstRow="1" w:lastRow="0" w:firstColumn="1" w:lastColumn="0" w:noHBand="0" w:noVBand="1"/>
      </w:tblPr>
      <w:tblGrid>
        <w:gridCol w:w="541"/>
        <w:gridCol w:w="4841"/>
        <w:gridCol w:w="2977"/>
      </w:tblGrid>
      <w:tr w:rsidR="00530B8C" w:rsidRPr="00407E89" w14:paraId="34BCCB5F" w14:textId="77777777" w:rsidTr="0075191D">
        <w:tc>
          <w:tcPr>
            <w:tcW w:w="541" w:type="dxa"/>
          </w:tcPr>
          <w:p w14:paraId="0B63FA88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b/>
              </w:rPr>
            </w:pPr>
            <w:r w:rsidRPr="00407E89">
              <w:rPr>
                <w:rFonts w:cstheme="minorHAnsi"/>
                <w:b/>
              </w:rPr>
              <w:t>Lp.</w:t>
            </w:r>
          </w:p>
        </w:tc>
        <w:tc>
          <w:tcPr>
            <w:tcW w:w="4841" w:type="dxa"/>
          </w:tcPr>
          <w:p w14:paraId="158EF280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b/>
              </w:rPr>
            </w:pPr>
            <w:r w:rsidRPr="00407E89">
              <w:rPr>
                <w:rFonts w:cstheme="minorHAnsi"/>
                <w:b/>
              </w:rPr>
              <w:t>Nazwa materiału</w:t>
            </w:r>
          </w:p>
        </w:tc>
        <w:tc>
          <w:tcPr>
            <w:tcW w:w="2977" w:type="dxa"/>
          </w:tcPr>
          <w:p w14:paraId="27F9C9BB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407E89">
              <w:rPr>
                <w:rFonts w:cstheme="minorHAnsi"/>
                <w:b/>
              </w:rPr>
              <w:t xml:space="preserve">Ilość </w:t>
            </w:r>
          </w:p>
        </w:tc>
      </w:tr>
      <w:tr w:rsidR="00530B8C" w:rsidRPr="00407E89" w14:paraId="4D668F07" w14:textId="77777777" w:rsidTr="0075191D">
        <w:tc>
          <w:tcPr>
            <w:tcW w:w="541" w:type="dxa"/>
          </w:tcPr>
          <w:p w14:paraId="49D2DD71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1.</w:t>
            </w:r>
          </w:p>
        </w:tc>
        <w:tc>
          <w:tcPr>
            <w:tcW w:w="4841" w:type="dxa"/>
          </w:tcPr>
          <w:p w14:paraId="39862167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Nożyczki </w:t>
            </w:r>
          </w:p>
          <w:p w14:paraId="69BC2EBA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3598C41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3 szt.</w:t>
            </w:r>
          </w:p>
        </w:tc>
      </w:tr>
      <w:tr w:rsidR="00530B8C" w:rsidRPr="00407E89" w14:paraId="2503E01E" w14:textId="77777777" w:rsidTr="0075191D">
        <w:tc>
          <w:tcPr>
            <w:tcW w:w="541" w:type="dxa"/>
          </w:tcPr>
          <w:p w14:paraId="7289CB4B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2.</w:t>
            </w:r>
          </w:p>
        </w:tc>
        <w:tc>
          <w:tcPr>
            <w:tcW w:w="4841" w:type="dxa"/>
          </w:tcPr>
          <w:p w14:paraId="2B48EE97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Klej </w:t>
            </w:r>
          </w:p>
          <w:p w14:paraId="27F5D187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C73E423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10 szt.</w:t>
            </w:r>
          </w:p>
        </w:tc>
      </w:tr>
      <w:tr w:rsidR="00530B8C" w:rsidRPr="00407E89" w14:paraId="4929E960" w14:textId="77777777" w:rsidTr="0075191D">
        <w:tc>
          <w:tcPr>
            <w:tcW w:w="541" w:type="dxa"/>
          </w:tcPr>
          <w:p w14:paraId="20B9AABA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3.</w:t>
            </w:r>
          </w:p>
        </w:tc>
        <w:tc>
          <w:tcPr>
            <w:tcW w:w="4841" w:type="dxa"/>
          </w:tcPr>
          <w:p w14:paraId="0DD77485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Bombki styropianowe – mix różnych rozmiarów (6, 8, 10,12 cm) </w:t>
            </w:r>
          </w:p>
        </w:tc>
        <w:tc>
          <w:tcPr>
            <w:tcW w:w="2977" w:type="dxa"/>
          </w:tcPr>
          <w:p w14:paraId="1D9DC8B7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komplet </w:t>
            </w:r>
            <w:r w:rsidRPr="00407E89">
              <w:rPr>
                <w:rFonts w:cstheme="minorHAnsi"/>
              </w:rPr>
              <w:br/>
              <w:t>10 szt.</w:t>
            </w:r>
          </w:p>
        </w:tc>
      </w:tr>
      <w:tr w:rsidR="00530B8C" w:rsidRPr="00407E89" w14:paraId="283B574B" w14:textId="77777777" w:rsidTr="0075191D">
        <w:tc>
          <w:tcPr>
            <w:tcW w:w="541" w:type="dxa"/>
          </w:tcPr>
          <w:p w14:paraId="67EAD9FF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lastRenderedPageBreak/>
              <w:t>4.</w:t>
            </w:r>
          </w:p>
        </w:tc>
        <w:tc>
          <w:tcPr>
            <w:tcW w:w="4841" w:type="dxa"/>
          </w:tcPr>
          <w:p w14:paraId="37B9E879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Baza styropianowa stożek (23 cm +/- 2 cm)</w:t>
            </w:r>
          </w:p>
        </w:tc>
        <w:tc>
          <w:tcPr>
            <w:tcW w:w="2977" w:type="dxa"/>
          </w:tcPr>
          <w:p w14:paraId="721845D1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szt.</w:t>
            </w:r>
          </w:p>
        </w:tc>
      </w:tr>
      <w:tr w:rsidR="00530B8C" w:rsidRPr="00407E89" w14:paraId="521482B5" w14:textId="77777777" w:rsidTr="0075191D">
        <w:tc>
          <w:tcPr>
            <w:tcW w:w="541" w:type="dxa"/>
          </w:tcPr>
          <w:p w14:paraId="07908F2C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5.</w:t>
            </w:r>
          </w:p>
        </w:tc>
        <w:tc>
          <w:tcPr>
            <w:tcW w:w="4841" w:type="dxa"/>
          </w:tcPr>
          <w:p w14:paraId="4FD143EE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Baza styropianowa choinka (ok. 16 cm +/- 2 cm)</w:t>
            </w:r>
          </w:p>
          <w:p w14:paraId="2A27DD1A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659E78A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szt.</w:t>
            </w:r>
          </w:p>
        </w:tc>
      </w:tr>
      <w:tr w:rsidR="00530B8C" w:rsidRPr="00407E89" w14:paraId="0F236DA4" w14:textId="77777777" w:rsidTr="0075191D">
        <w:tc>
          <w:tcPr>
            <w:tcW w:w="541" w:type="dxa"/>
          </w:tcPr>
          <w:p w14:paraId="77E730F8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6.</w:t>
            </w:r>
          </w:p>
        </w:tc>
        <w:tc>
          <w:tcPr>
            <w:tcW w:w="4841" w:type="dxa"/>
          </w:tcPr>
          <w:p w14:paraId="7B4E846A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Wieniec świerkowy sztuczny (średnica 30 cm+/- 5 cm)</w:t>
            </w:r>
          </w:p>
          <w:p w14:paraId="0E3ACD1F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0DBE66C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10 szt.</w:t>
            </w:r>
          </w:p>
        </w:tc>
      </w:tr>
      <w:tr w:rsidR="00530B8C" w:rsidRPr="00407E89" w14:paraId="4FD11D70" w14:textId="77777777" w:rsidTr="0075191D">
        <w:tc>
          <w:tcPr>
            <w:tcW w:w="541" w:type="dxa"/>
          </w:tcPr>
          <w:p w14:paraId="5D31ED17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7.</w:t>
            </w:r>
          </w:p>
        </w:tc>
        <w:tc>
          <w:tcPr>
            <w:tcW w:w="4841" w:type="dxa"/>
          </w:tcPr>
          <w:p w14:paraId="5F617FC1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Zestaw kolorowych sznurki, tasiemki, wstążki – 4 komplety</w:t>
            </w:r>
          </w:p>
        </w:tc>
        <w:tc>
          <w:tcPr>
            <w:tcW w:w="2977" w:type="dxa"/>
          </w:tcPr>
          <w:p w14:paraId="3A6F02F4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4 komplety</w:t>
            </w:r>
          </w:p>
        </w:tc>
      </w:tr>
      <w:tr w:rsidR="00530B8C" w:rsidRPr="00407E89" w14:paraId="55917F6E" w14:textId="77777777" w:rsidTr="0075191D">
        <w:tc>
          <w:tcPr>
            <w:tcW w:w="541" w:type="dxa"/>
          </w:tcPr>
          <w:p w14:paraId="24632084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8.</w:t>
            </w:r>
          </w:p>
        </w:tc>
        <w:tc>
          <w:tcPr>
            <w:tcW w:w="4841" w:type="dxa"/>
          </w:tcPr>
          <w:p w14:paraId="09E31EBB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Kolorowe papiery (w tym brokatowe, samoprzylepne, złote i srebrne)</w:t>
            </w:r>
          </w:p>
        </w:tc>
        <w:tc>
          <w:tcPr>
            <w:tcW w:w="2977" w:type="dxa"/>
          </w:tcPr>
          <w:p w14:paraId="691E96F1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kompletów</w:t>
            </w:r>
          </w:p>
        </w:tc>
      </w:tr>
      <w:tr w:rsidR="00530B8C" w:rsidRPr="00407E89" w14:paraId="39011CC9" w14:textId="77777777" w:rsidTr="0075191D">
        <w:tc>
          <w:tcPr>
            <w:tcW w:w="541" w:type="dxa"/>
          </w:tcPr>
          <w:p w14:paraId="49D27DAC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9.</w:t>
            </w:r>
          </w:p>
        </w:tc>
        <w:tc>
          <w:tcPr>
            <w:tcW w:w="4841" w:type="dxa"/>
          </w:tcPr>
          <w:p w14:paraId="2B2BF9BD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Zestaw naklejki i aplikacje świąteczne (gwiazdki, renifery, choinki) </w:t>
            </w:r>
          </w:p>
        </w:tc>
        <w:tc>
          <w:tcPr>
            <w:tcW w:w="2977" w:type="dxa"/>
          </w:tcPr>
          <w:p w14:paraId="5118A1B9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 szt.</w:t>
            </w:r>
          </w:p>
        </w:tc>
      </w:tr>
      <w:tr w:rsidR="00530B8C" w:rsidRPr="00407E89" w14:paraId="25F92119" w14:textId="77777777" w:rsidTr="0075191D">
        <w:tc>
          <w:tcPr>
            <w:tcW w:w="541" w:type="dxa"/>
          </w:tcPr>
          <w:p w14:paraId="7ABA180B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10.</w:t>
            </w:r>
          </w:p>
        </w:tc>
        <w:tc>
          <w:tcPr>
            <w:tcW w:w="4841" w:type="dxa"/>
          </w:tcPr>
          <w:p w14:paraId="503953B5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Naturalne elementy takie jak np.: suszone pomarańcze, anyż gwiazdkowy, szyszki, gałązki świerk </w:t>
            </w:r>
          </w:p>
        </w:tc>
        <w:tc>
          <w:tcPr>
            <w:tcW w:w="2977" w:type="dxa"/>
          </w:tcPr>
          <w:p w14:paraId="424D2E61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25 kompletów</w:t>
            </w:r>
          </w:p>
        </w:tc>
      </w:tr>
      <w:tr w:rsidR="00530B8C" w:rsidRPr="00407E89" w14:paraId="2B82D883" w14:textId="77777777" w:rsidTr="0075191D">
        <w:tc>
          <w:tcPr>
            <w:tcW w:w="541" w:type="dxa"/>
          </w:tcPr>
          <w:p w14:paraId="61777819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11.</w:t>
            </w:r>
          </w:p>
        </w:tc>
        <w:tc>
          <w:tcPr>
            <w:tcW w:w="4841" w:type="dxa"/>
          </w:tcPr>
          <w:p w14:paraId="3F4743E1" w14:textId="2F0ED3FB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Zestaw kolorowych rokail i cekinów – mix 5 kolorów</w:t>
            </w:r>
            <w:r w:rsidR="00850775">
              <w:rPr>
                <w:rFonts w:cstheme="minorHAnsi"/>
              </w:rPr>
              <w:t xml:space="preserve"> – komplet 100 szt</w:t>
            </w:r>
            <w:r w:rsidR="008127AB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2C03DEB0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 szt.</w:t>
            </w:r>
          </w:p>
        </w:tc>
      </w:tr>
      <w:tr w:rsidR="00530B8C" w:rsidRPr="00407E89" w14:paraId="4FA4765F" w14:textId="77777777" w:rsidTr="0075191D">
        <w:tc>
          <w:tcPr>
            <w:tcW w:w="541" w:type="dxa"/>
          </w:tcPr>
          <w:p w14:paraId="55B8D382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12.</w:t>
            </w:r>
          </w:p>
        </w:tc>
        <w:tc>
          <w:tcPr>
            <w:tcW w:w="4841" w:type="dxa"/>
          </w:tcPr>
          <w:p w14:paraId="2E970BBA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Świece stopniowane – komplet 4 szt. (7 cm, 9 cm, 11, cm, 13 cm+/- 2 cm)</w:t>
            </w:r>
          </w:p>
        </w:tc>
        <w:tc>
          <w:tcPr>
            <w:tcW w:w="2977" w:type="dxa"/>
          </w:tcPr>
          <w:p w14:paraId="73A9AED1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4 szt.</w:t>
            </w:r>
          </w:p>
        </w:tc>
      </w:tr>
    </w:tbl>
    <w:p w14:paraId="3D0B296E" w14:textId="0664151D" w:rsidR="0081349C" w:rsidRPr="00407E89" w:rsidRDefault="0081349C" w:rsidP="00530B8C">
      <w:pPr>
        <w:pStyle w:val="Akapitzlist"/>
        <w:widowControl w:val="0"/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 </w:t>
      </w:r>
    </w:p>
    <w:p w14:paraId="5744D631" w14:textId="77777777" w:rsidR="00530B8C" w:rsidRPr="00407E89" w:rsidRDefault="00530B8C" w:rsidP="00530B8C">
      <w:pPr>
        <w:pStyle w:val="Akapitzlist"/>
        <w:widowControl w:val="0"/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</w:p>
    <w:p w14:paraId="704135B4" w14:textId="77777777" w:rsidR="0081349C" w:rsidRPr="00407E89" w:rsidRDefault="0081349C" w:rsidP="0081349C">
      <w:pPr>
        <w:pStyle w:val="Akapitzlist"/>
        <w:widowControl w:val="0"/>
        <w:numPr>
          <w:ilvl w:val="0"/>
          <w:numId w:val="7"/>
        </w:numPr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Zakup i dostawa materiałów do organizacji warsztatów Wielkanocnych.</w:t>
      </w:r>
    </w:p>
    <w:tbl>
      <w:tblPr>
        <w:tblStyle w:val="Tabela-Siatka2"/>
        <w:tblW w:w="8359" w:type="dxa"/>
        <w:tblLayout w:type="fixed"/>
        <w:tblLook w:val="04A0" w:firstRow="1" w:lastRow="0" w:firstColumn="1" w:lastColumn="0" w:noHBand="0" w:noVBand="1"/>
      </w:tblPr>
      <w:tblGrid>
        <w:gridCol w:w="541"/>
        <w:gridCol w:w="4841"/>
        <w:gridCol w:w="2977"/>
      </w:tblGrid>
      <w:tr w:rsidR="00530B8C" w:rsidRPr="00407E89" w14:paraId="4FC5309B" w14:textId="77777777" w:rsidTr="0075191D">
        <w:tc>
          <w:tcPr>
            <w:tcW w:w="541" w:type="dxa"/>
          </w:tcPr>
          <w:p w14:paraId="19A7C017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407E89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4841" w:type="dxa"/>
          </w:tcPr>
          <w:p w14:paraId="5380F5F1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407E89">
              <w:rPr>
                <w:rFonts w:cstheme="minorHAnsi"/>
                <w:b/>
                <w:color w:val="000000" w:themeColor="text1"/>
              </w:rPr>
              <w:t>Nazwa materiału</w:t>
            </w:r>
          </w:p>
        </w:tc>
        <w:tc>
          <w:tcPr>
            <w:tcW w:w="2977" w:type="dxa"/>
          </w:tcPr>
          <w:p w14:paraId="1567F240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407E89">
              <w:rPr>
                <w:rFonts w:cstheme="minorHAnsi"/>
                <w:b/>
                <w:color w:val="000000" w:themeColor="text1"/>
              </w:rPr>
              <w:t xml:space="preserve">Ilość </w:t>
            </w:r>
          </w:p>
        </w:tc>
      </w:tr>
      <w:tr w:rsidR="00530B8C" w:rsidRPr="00407E89" w14:paraId="103CEB42" w14:textId="77777777" w:rsidTr="0075191D">
        <w:tc>
          <w:tcPr>
            <w:tcW w:w="541" w:type="dxa"/>
          </w:tcPr>
          <w:p w14:paraId="5AE67C5B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4841" w:type="dxa"/>
          </w:tcPr>
          <w:p w14:paraId="573D84ED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 xml:space="preserve">Jajka styropianowe mix rozmiarów 7-15 cm – komplet 20 szt. </w:t>
            </w:r>
          </w:p>
        </w:tc>
        <w:tc>
          <w:tcPr>
            <w:tcW w:w="2977" w:type="dxa"/>
          </w:tcPr>
          <w:p w14:paraId="6E215814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20  kompletów</w:t>
            </w:r>
          </w:p>
        </w:tc>
      </w:tr>
      <w:tr w:rsidR="00530B8C" w:rsidRPr="00407E89" w14:paraId="3DFC9559" w14:textId="77777777" w:rsidTr="0075191D">
        <w:tc>
          <w:tcPr>
            <w:tcW w:w="541" w:type="dxa"/>
          </w:tcPr>
          <w:p w14:paraId="0C19FD59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4841" w:type="dxa"/>
          </w:tcPr>
          <w:p w14:paraId="5C1905EA" w14:textId="43713760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 xml:space="preserve">Kurczaki żółte (3 cm +/-1 cm) </w:t>
            </w:r>
            <w:r w:rsidR="00850775">
              <w:rPr>
                <w:rFonts w:cstheme="minorHAnsi"/>
              </w:rPr>
              <w:t xml:space="preserve">- </w:t>
            </w:r>
            <w:r w:rsidR="00850775" w:rsidRPr="00407E89">
              <w:rPr>
                <w:rFonts w:cstheme="minorHAnsi"/>
                <w:color w:val="000000" w:themeColor="text1"/>
              </w:rPr>
              <w:t>komplet 10 szt.</w:t>
            </w:r>
          </w:p>
          <w:p w14:paraId="4704BFE5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</w:p>
        </w:tc>
        <w:tc>
          <w:tcPr>
            <w:tcW w:w="2977" w:type="dxa"/>
          </w:tcPr>
          <w:p w14:paraId="1C427E86" w14:textId="69663CE2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 xml:space="preserve"> 4 szt.</w:t>
            </w:r>
          </w:p>
        </w:tc>
      </w:tr>
      <w:tr w:rsidR="00530B8C" w:rsidRPr="00407E89" w14:paraId="261A070E" w14:textId="77777777" w:rsidTr="0075191D">
        <w:tc>
          <w:tcPr>
            <w:tcW w:w="541" w:type="dxa"/>
          </w:tcPr>
          <w:p w14:paraId="1DFA59CA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4841" w:type="dxa"/>
          </w:tcPr>
          <w:p w14:paraId="285367C9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Baza styropianowa wieniec (średnica 30 cm +/-2 cm)</w:t>
            </w:r>
          </w:p>
          <w:p w14:paraId="22C155D9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</w:p>
        </w:tc>
        <w:tc>
          <w:tcPr>
            <w:tcW w:w="2977" w:type="dxa"/>
          </w:tcPr>
          <w:p w14:paraId="6E0738C6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20 szt.</w:t>
            </w:r>
          </w:p>
        </w:tc>
      </w:tr>
      <w:tr w:rsidR="00530B8C" w:rsidRPr="00407E89" w14:paraId="0194CC42" w14:textId="77777777" w:rsidTr="0075191D">
        <w:tc>
          <w:tcPr>
            <w:tcW w:w="541" w:type="dxa"/>
          </w:tcPr>
          <w:p w14:paraId="4F8D7921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4.</w:t>
            </w:r>
          </w:p>
        </w:tc>
        <w:tc>
          <w:tcPr>
            <w:tcW w:w="4841" w:type="dxa"/>
          </w:tcPr>
          <w:p w14:paraId="016CC70D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Baza styropianowa kura/kogut (20 cm +/- 2 cm)</w:t>
            </w:r>
          </w:p>
        </w:tc>
        <w:tc>
          <w:tcPr>
            <w:tcW w:w="2977" w:type="dxa"/>
          </w:tcPr>
          <w:p w14:paraId="451CEBF4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20 szt.</w:t>
            </w:r>
          </w:p>
        </w:tc>
      </w:tr>
      <w:tr w:rsidR="00530B8C" w:rsidRPr="00407E89" w14:paraId="19A87C25" w14:textId="77777777" w:rsidTr="0075191D">
        <w:tc>
          <w:tcPr>
            <w:tcW w:w="541" w:type="dxa"/>
          </w:tcPr>
          <w:p w14:paraId="446CAC09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5.</w:t>
            </w:r>
          </w:p>
        </w:tc>
        <w:tc>
          <w:tcPr>
            <w:tcW w:w="4841" w:type="dxa"/>
          </w:tcPr>
          <w:p w14:paraId="1810A79F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Baza styropianowa królik (11 cm+/- 2 cm)</w:t>
            </w:r>
          </w:p>
          <w:p w14:paraId="51FB2F3D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</w:p>
        </w:tc>
        <w:tc>
          <w:tcPr>
            <w:tcW w:w="2977" w:type="dxa"/>
          </w:tcPr>
          <w:p w14:paraId="2C502502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20 szt.</w:t>
            </w:r>
          </w:p>
        </w:tc>
      </w:tr>
      <w:tr w:rsidR="00530B8C" w:rsidRPr="00407E89" w14:paraId="40A259E5" w14:textId="77777777" w:rsidTr="0075191D">
        <w:tc>
          <w:tcPr>
            <w:tcW w:w="541" w:type="dxa"/>
          </w:tcPr>
          <w:p w14:paraId="6FAF56AE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6.</w:t>
            </w:r>
          </w:p>
        </w:tc>
        <w:tc>
          <w:tcPr>
            <w:tcW w:w="4841" w:type="dxa"/>
          </w:tcPr>
          <w:p w14:paraId="349D36BD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Osłonki plastikowe żółte – skorupka jajka (średnica 12 cm+/- cm)</w:t>
            </w:r>
          </w:p>
        </w:tc>
        <w:tc>
          <w:tcPr>
            <w:tcW w:w="2977" w:type="dxa"/>
          </w:tcPr>
          <w:p w14:paraId="0E49CF4C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20 szt.</w:t>
            </w:r>
          </w:p>
        </w:tc>
      </w:tr>
      <w:tr w:rsidR="00530B8C" w:rsidRPr="00407E89" w14:paraId="04F32798" w14:textId="77777777" w:rsidTr="0075191D">
        <w:tc>
          <w:tcPr>
            <w:tcW w:w="541" w:type="dxa"/>
          </w:tcPr>
          <w:p w14:paraId="2F5F8461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4841" w:type="dxa"/>
          </w:tcPr>
          <w:p w14:paraId="7E663D13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Piórka kolorowe – (5-12 cm+/- 2 cm) - 1 opakowanie 10 g</w:t>
            </w:r>
            <w:r w:rsidRPr="00407E89">
              <w:rPr>
                <w:rFonts w:cstheme="minorHAnsi"/>
                <w:color w:val="EE0000"/>
              </w:rPr>
              <w:t xml:space="preserve"> </w:t>
            </w:r>
          </w:p>
        </w:tc>
        <w:tc>
          <w:tcPr>
            <w:tcW w:w="2977" w:type="dxa"/>
          </w:tcPr>
          <w:p w14:paraId="3341F8D1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4 szt.</w:t>
            </w:r>
          </w:p>
        </w:tc>
      </w:tr>
      <w:tr w:rsidR="00530B8C" w:rsidRPr="00407E89" w14:paraId="09790AD8" w14:textId="77777777" w:rsidTr="0075191D">
        <w:tc>
          <w:tcPr>
            <w:tcW w:w="541" w:type="dxa"/>
          </w:tcPr>
          <w:p w14:paraId="7F42B87F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8.</w:t>
            </w:r>
          </w:p>
        </w:tc>
        <w:tc>
          <w:tcPr>
            <w:tcW w:w="4841" w:type="dxa"/>
          </w:tcPr>
          <w:p w14:paraId="3DACEEE0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Piórka kolorowe nakrapiane (4-7 +/-2 cm) - 1 opakowanie 10 g</w:t>
            </w:r>
            <w:r w:rsidRPr="00407E89">
              <w:rPr>
                <w:rFonts w:cstheme="minorHAnsi"/>
                <w:color w:val="EE0000"/>
              </w:rPr>
              <w:t xml:space="preserve"> </w:t>
            </w:r>
          </w:p>
        </w:tc>
        <w:tc>
          <w:tcPr>
            <w:tcW w:w="2977" w:type="dxa"/>
          </w:tcPr>
          <w:p w14:paraId="2E54E244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4 szt.</w:t>
            </w:r>
          </w:p>
        </w:tc>
      </w:tr>
      <w:tr w:rsidR="00530B8C" w:rsidRPr="00407E89" w14:paraId="174E81B1" w14:textId="77777777" w:rsidTr="0075191D">
        <w:tc>
          <w:tcPr>
            <w:tcW w:w="541" w:type="dxa"/>
          </w:tcPr>
          <w:p w14:paraId="03A1C688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9.</w:t>
            </w:r>
          </w:p>
        </w:tc>
        <w:tc>
          <w:tcPr>
            <w:tcW w:w="4841" w:type="dxa"/>
          </w:tcPr>
          <w:p w14:paraId="7049FC83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Gniazdka dekoracyjne 9 cm – komplet 4 sztuk</w:t>
            </w:r>
            <w:r w:rsidRPr="00407E89">
              <w:rPr>
                <w:rFonts w:cstheme="minorHAnsi"/>
                <w:color w:val="EE0000"/>
              </w:rPr>
              <w:t xml:space="preserve"> </w:t>
            </w:r>
          </w:p>
        </w:tc>
        <w:tc>
          <w:tcPr>
            <w:tcW w:w="2977" w:type="dxa"/>
          </w:tcPr>
          <w:p w14:paraId="616914C4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4 szt.</w:t>
            </w:r>
          </w:p>
        </w:tc>
      </w:tr>
      <w:tr w:rsidR="00530B8C" w:rsidRPr="00407E89" w14:paraId="058BFA8F" w14:textId="77777777" w:rsidTr="0075191D">
        <w:tc>
          <w:tcPr>
            <w:tcW w:w="541" w:type="dxa"/>
          </w:tcPr>
          <w:p w14:paraId="39D218A7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10.</w:t>
            </w:r>
          </w:p>
        </w:tc>
        <w:tc>
          <w:tcPr>
            <w:tcW w:w="4841" w:type="dxa"/>
          </w:tcPr>
          <w:p w14:paraId="4C087EBB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Zestaw naklejki i aplikacje świąteczne (króliczki, kurczaczki, itd.) – komplet 100 sztuk</w:t>
            </w:r>
            <w:r w:rsidRPr="00407E89">
              <w:rPr>
                <w:rFonts w:cstheme="minorHAnsi"/>
                <w:color w:val="EE0000"/>
              </w:rPr>
              <w:t xml:space="preserve"> </w:t>
            </w:r>
          </w:p>
        </w:tc>
        <w:tc>
          <w:tcPr>
            <w:tcW w:w="2977" w:type="dxa"/>
          </w:tcPr>
          <w:p w14:paraId="7CF2B162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  <w:color w:val="000000" w:themeColor="text1"/>
              </w:rPr>
              <w:t>4 szt.</w:t>
            </w:r>
          </w:p>
        </w:tc>
      </w:tr>
      <w:tr w:rsidR="00530B8C" w:rsidRPr="00407E89" w14:paraId="0787A804" w14:textId="77777777" w:rsidTr="0075191D">
        <w:tc>
          <w:tcPr>
            <w:tcW w:w="541" w:type="dxa"/>
          </w:tcPr>
          <w:p w14:paraId="66180076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11.</w:t>
            </w:r>
          </w:p>
        </w:tc>
        <w:tc>
          <w:tcPr>
            <w:tcW w:w="4841" w:type="dxa"/>
          </w:tcPr>
          <w:p w14:paraId="41D697C4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Pisanki wielkanocne jaja na piku jajka ozdoby do stroika (długość: 25 cm +/-5 cm) – komplet 12 sztuk</w:t>
            </w:r>
            <w:r w:rsidRPr="00407E89">
              <w:rPr>
                <w:rFonts w:cstheme="minorHAnsi"/>
                <w:color w:val="EE0000"/>
              </w:rPr>
              <w:t xml:space="preserve"> </w:t>
            </w:r>
          </w:p>
        </w:tc>
        <w:tc>
          <w:tcPr>
            <w:tcW w:w="2977" w:type="dxa"/>
          </w:tcPr>
          <w:p w14:paraId="60891F6E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6 szt.</w:t>
            </w:r>
          </w:p>
        </w:tc>
      </w:tr>
      <w:tr w:rsidR="00530B8C" w:rsidRPr="00407E89" w14:paraId="4E2D50F7" w14:textId="77777777" w:rsidTr="0075191D">
        <w:tc>
          <w:tcPr>
            <w:tcW w:w="541" w:type="dxa"/>
          </w:tcPr>
          <w:p w14:paraId="7A4547E3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lastRenderedPageBreak/>
              <w:t>12.</w:t>
            </w:r>
          </w:p>
        </w:tc>
        <w:tc>
          <w:tcPr>
            <w:tcW w:w="4841" w:type="dxa"/>
          </w:tcPr>
          <w:p w14:paraId="4EE3D6A3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Jajka kolorowe (2,5-3,5 cm) – komplet 18 sztuk</w:t>
            </w:r>
            <w:r w:rsidRPr="00407E89">
              <w:rPr>
                <w:rFonts w:cstheme="minorHAnsi"/>
                <w:color w:val="EE0000"/>
              </w:rPr>
              <w:t xml:space="preserve"> </w:t>
            </w:r>
          </w:p>
        </w:tc>
        <w:tc>
          <w:tcPr>
            <w:tcW w:w="2977" w:type="dxa"/>
          </w:tcPr>
          <w:p w14:paraId="15ADF8C5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  <w:color w:val="EE0000"/>
              </w:rPr>
            </w:pPr>
            <w:r w:rsidRPr="00407E89">
              <w:rPr>
                <w:rFonts w:cstheme="minorHAnsi"/>
              </w:rPr>
              <w:t>2 szt.</w:t>
            </w:r>
          </w:p>
        </w:tc>
      </w:tr>
      <w:tr w:rsidR="00530B8C" w:rsidRPr="00407E89" w14:paraId="572E0E62" w14:textId="77777777" w:rsidTr="0075191D">
        <w:tc>
          <w:tcPr>
            <w:tcW w:w="541" w:type="dxa"/>
          </w:tcPr>
          <w:p w14:paraId="3B8804CC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13.</w:t>
            </w:r>
          </w:p>
        </w:tc>
        <w:tc>
          <w:tcPr>
            <w:tcW w:w="4841" w:type="dxa"/>
          </w:tcPr>
          <w:p w14:paraId="6C2CE39E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Jajka nakrapiane (2,5-3,5 cm) – komplet 18 sztuk</w:t>
            </w:r>
          </w:p>
        </w:tc>
        <w:tc>
          <w:tcPr>
            <w:tcW w:w="2977" w:type="dxa"/>
          </w:tcPr>
          <w:p w14:paraId="1125189E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 szt.</w:t>
            </w:r>
          </w:p>
        </w:tc>
      </w:tr>
      <w:tr w:rsidR="00530B8C" w:rsidRPr="00407E89" w14:paraId="4502F5EA" w14:textId="77777777" w:rsidTr="0075191D">
        <w:tc>
          <w:tcPr>
            <w:tcW w:w="541" w:type="dxa"/>
          </w:tcPr>
          <w:p w14:paraId="1CEAAD28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14.</w:t>
            </w:r>
          </w:p>
        </w:tc>
        <w:tc>
          <w:tcPr>
            <w:tcW w:w="4841" w:type="dxa"/>
          </w:tcPr>
          <w:p w14:paraId="72018C0E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Gałązka sztuczna – barwinek (długość: 33 cm +/-3 cm)</w:t>
            </w:r>
          </w:p>
        </w:tc>
        <w:tc>
          <w:tcPr>
            <w:tcW w:w="2977" w:type="dxa"/>
          </w:tcPr>
          <w:p w14:paraId="4066DB97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szt.</w:t>
            </w:r>
          </w:p>
        </w:tc>
      </w:tr>
      <w:tr w:rsidR="00530B8C" w:rsidRPr="00407E89" w14:paraId="1A17BD9B" w14:textId="77777777" w:rsidTr="0075191D">
        <w:tc>
          <w:tcPr>
            <w:tcW w:w="541" w:type="dxa"/>
          </w:tcPr>
          <w:p w14:paraId="1DA0E57B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15.</w:t>
            </w:r>
          </w:p>
        </w:tc>
        <w:tc>
          <w:tcPr>
            <w:tcW w:w="4841" w:type="dxa"/>
          </w:tcPr>
          <w:p w14:paraId="4090607F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Gałązka sztuczna – bukszpan (długość: 33 cm+/-3 cm)</w:t>
            </w:r>
          </w:p>
        </w:tc>
        <w:tc>
          <w:tcPr>
            <w:tcW w:w="2977" w:type="dxa"/>
          </w:tcPr>
          <w:p w14:paraId="7DD2C68B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szt.</w:t>
            </w:r>
          </w:p>
        </w:tc>
      </w:tr>
      <w:tr w:rsidR="00530B8C" w:rsidRPr="00407E89" w14:paraId="358362F2" w14:textId="77777777" w:rsidTr="0075191D">
        <w:tc>
          <w:tcPr>
            <w:tcW w:w="541" w:type="dxa"/>
          </w:tcPr>
          <w:p w14:paraId="1BD1A792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16.</w:t>
            </w:r>
          </w:p>
        </w:tc>
        <w:tc>
          <w:tcPr>
            <w:tcW w:w="4841" w:type="dxa"/>
          </w:tcPr>
          <w:p w14:paraId="551651B9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Gałązka sztuczna – forsycja żółta (długość: 55 cm+/- 5 cm)</w:t>
            </w:r>
          </w:p>
        </w:tc>
        <w:tc>
          <w:tcPr>
            <w:tcW w:w="2977" w:type="dxa"/>
          </w:tcPr>
          <w:p w14:paraId="5449FD33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szt.</w:t>
            </w:r>
          </w:p>
        </w:tc>
      </w:tr>
      <w:tr w:rsidR="00530B8C" w:rsidRPr="00407E89" w14:paraId="12E0E1AC" w14:textId="77777777" w:rsidTr="0075191D">
        <w:tc>
          <w:tcPr>
            <w:tcW w:w="541" w:type="dxa"/>
          </w:tcPr>
          <w:p w14:paraId="0C77BA74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17.</w:t>
            </w:r>
          </w:p>
        </w:tc>
        <w:tc>
          <w:tcPr>
            <w:tcW w:w="4841" w:type="dxa"/>
          </w:tcPr>
          <w:p w14:paraId="6838B421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Gałązka sztuczna - forsycja niebieska (długość: 55 cm+/- 5 cm) </w:t>
            </w:r>
          </w:p>
        </w:tc>
        <w:tc>
          <w:tcPr>
            <w:tcW w:w="2977" w:type="dxa"/>
          </w:tcPr>
          <w:p w14:paraId="62633479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szt.</w:t>
            </w:r>
          </w:p>
        </w:tc>
      </w:tr>
      <w:tr w:rsidR="00530B8C" w:rsidRPr="00407E89" w14:paraId="292B2079" w14:textId="77777777" w:rsidTr="0075191D">
        <w:tc>
          <w:tcPr>
            <w:tcW w:w="541" w:type="dxa"/>
          </w:tcPr>
          <w:p w14:paraId="583E438C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18.</w:t>
            </w:r>
          </w:p>
        </w:tc>
        <w:tc>
          <w:tcPr>
            <w:tcW w:w="4841" w:type="dxa"/>
          </w:tcPr>
          <w:p w14:paraId="67B2374F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Gałązka sztuczna – żonkil (długość: 50 cm+/- 5 cm)</w:t>
            </w:r>
          </w:p>
        </w:tc>
        <w:tc>
          <w:tcPr>
            <w:tcW w:w="2977" w:type="dxa"/>
          </w:tcPr>
          <w:p w14:paraId="3B00CFA8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20 szt.</w:t>
            </w:r>
          </w:p>
        </w:tc>
      </w:tr>
      <w:tr w:rsidR="00530B8C" w:rsidRPr="00407E89" w14:paraId="6D4FD468" w14:textId="77777777" w:rsidTr="0075191D">
        <w:tc>
          <w:tcPr>
            <w:tcW w:w="541" w:type="dxa"/>
          </w:tcPr>
          <w:p w14:paraId="76897D86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19.</w:t>
            </w:r>
          </w:p>
        </w:tc>
        <w:tc>
          <w:tcPr>
            <w:tcW w:w="4841" w:type="dxa"/>
          </w:tcPr>
          <w:p w14:paraId="13A16708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Gałązka sztuczna – wiśnia różowa (długość: 90 cm+/-10 cm)</w:t>
            </w:r>
          </w:p>
        </w:tc>
        <w:tc>
          <w:tcPr>
            <w:tcW w:w="2977" w:type="dxa"/>
          </w:tcPr>
          <w:p w14:paraId="31FA605E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10 szt.</w:t>
            </w:r>
          </w:p>
        </w:tc>
      </w:tr>
      <w:tr w:rsidR="00530B8C" w:rsidRPr="00407E89" w14:paraId="26A3F3E9" w14:textId="77777777" w:rsidTr="0075191D">
        <w:tc>
          <w:tcPr>
            <w:tcW w:w="541" w:type="dxa"/>
          </w:tcPr>
          <w:p w14:paraId="2A9486F4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20.</w:t>
            </w:r>
          </w:p>
        </w:tc>
        <w:tc>
          <w:tcPr>
            <w:tcW w:w="4841" w:type="dxa"/>
          </w:tcPr>
          <w:p w14:paraId="1F0A0B25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Gałązka sztuczna – wiśnia biała (długość: 90 cm+/-10 cm)</w:t>
            </w:r>
          </w:p>
        </w:tc>
        <w:tc>
          <w:tcPr>
            <w:tcW w:w="2977" w:type="dxa"/>
          </w:tcPr>
          <w:p w14:paraId="5F5A4F60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10 szt.</w:t>
            </w:r>
          </w:p>
        </w:tc>
      </w:tr>
      <w:tr w:rsidR="00530B8C" w:rsidRPr="00407E89" w14:paraId="0F2FA0A3" w14:textId="77777777" w:rsidTr="0075191D">
        <w:tc>
          <w:tcPr>
            <w:tcW w:w="541" w:type="dxa"/>
          </w:tcPr>
          <w:p w14:paraId="7AD109E8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21.</w:t>
            </w:r>
          </w:p>
        </w:tc>
        <w:tc>
          <w:tcPr>
            <w:tcW w:w="4841" w:type="dxa"/>
          </w:tcPr>
          <w:p w14:paraId="4076086F" w14:textId="77777777" w:rsidR="00530B8C" w:rsidRPr="00407E89" w:rsidRDefault="00530B8C" w:rsidP="00530B8C">
            <w:pPr>
              <w:spacing w:line="256" w:lineRule="auto"/>
              <w:rPr>
                <w:rFonts w:cstheme="minorHAnsi"/>
              </w:rPr>
            </w:pPr>
            <w:r w:rsidRPr="00407E89">
              <w:rPr>
                <w:rFonts w:cstheme="minorHAnsi"/>
              </w:rPr>
              <w:t>Gałązka sztuczna – jabłoń (długość: 90 cm+/-10 cm)</w:t>
            </w:r>
          </w:p>
        </w:tc>
        <w:tc>
          <w:tcPr>
            <w:tcW w:w="2977" w:type="dxa"/>
          </w:tcPr>
          <w:p w14:paraId="0B2E6D9C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10 szt.</w:t>
            </w:r>
          </w:p>
        </w:tc>
      </w:tr>
      <w:tr w:rsidR="00530B8C" w:rsidRPr="00407E89" w14:paraId="29BE762D" w14:textId="77777777" w:rsidTr="0075191D">
        <w:tc>
          <w:tcPr>
            <w:tcW w:w="541" w:type="dxa"/>
          </w:tcPr>
          <w:p w14:paraId="31325213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22.</w:t>
            </w:r>
          </w:p>
        </w:tc>
        <w:tc>
          <w:tcPr>
            <w:tcW w:w="4841" w:type="dxa"/>
          </w:tcPr>
          <w:p w14:paraId="728379F7" w14:textId="77777777" w:rsidR="00530B8C" w:rsidRPr="00407E89" w:rsidRDefault="00530B8C" w:rsidP="00530B8C">
            <w:pPr>
              <w:rPr>
                <w:rFonts w:cstheme="minorHAnsi"/>
              </w:rPr>
            </w:pPr>
            <w:r w:rsidRPr="00407E89">
              <w:rPr>
                <w:rFonts w:cstheme="minorHAnsi"/>
              </w:rPr>
              <w:t xml:space="preserve">Zestaw farb akrylowych (24 kolory) </w:t>
            </w:r>
          </w:p>
        </w:tc>
        <w:tc>
          <w:tcPr>
            <w:tcW w:w="2977" w:type="dxa"/>
          </w:tcPr>
          <w:p w14:paraId="38EAFB7B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4 szt.</w:t>
            </w:r>
          </w:p>
        </w:tc>
      </w:tr>
      <w:tr w:rsidR="00530B8C" w:rsidRPr="00407E89" w14:paraId="235BA875" w14:textId="77777777" w:rsidTr="0075191D">
        <w:tc>
          <w:tcPr>
            <w:tcW w:w="541" w:type="dxa"/>
          </w:tcPr>
          <w:p w14:paraId="0AC863AF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23.</w:t>
            </w:r>
          </w:p>
        </w:tc>
        <w:tc>
          <w:tcPr>
            <w:tcW w:w="4841" w:type="dxa"/>
          </w:tcPr>
          <w:p w14:paraId="44A4E10E" w14:textId="77777777" w:rsidR="00530B8C" w:rsidRPr="00407E89" w:rsidRDefault="00530B8C" w:rsidP="00530B8C">
            <w:pPr>
              <w:rPr>
                <w:rFonts w:cstheme="minorHAnsi"/>
              </w:rPr>
            </w:pPr>
            <w:r w:rsidRPr="00407E89">
              <w:rPr>
                <w:rFonts w:cstheme="minorHAnsi"/>
              </w:rPr>
              <w:t>Zestaw markerów alkoholowych (80 kolorów)</w:t>
            </w:r>
          </w:p>
        </w:tc>
        <w:tc>
          <w:tcPr>
            <w:tcW w:w="2977" w:type="dxa"/>
          </w:tcPr>
          <w:p w14:paraId="045A9D92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 szt.</w:t>
            </w:r>
          </w:p>
        </w:tc>
      </w:tr>
      <w:tr w:rsidR="00530B8C" w:rsidRPr="00407E89" w14:paraId="74BAD755" w14:textId="77777777" w:rsidTr="0075191D">
        <w:tc>
          <w:tcPr>
            <w:tcW w:w="541" w:type="dxa"/>
          </w:tcPr>
          <w:p w14:paraId="0E5A4FBF" w14:textId="77777777" w:rsidR="00530B8C" w:rsidRPr="00407E89" w:rsidRDefault="00530B8C" w:rsidP="00530B8C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407E89">
              <w:rPr>
                <w:rFonts w:cstheme="minorHAnsi"/>
                <w:color w:val="000000" w:themeColor="text1"/>
              </w:rPr>
              <w:t>24.</w:t>
            </w:r>
          </w:p>
        </w:tc>
        <w:tc>
          <w:tcPr>
            <w:tcW w:w="4841" w:type="dxa"/>
          </w:tcPr>
          <w:p w14:paraId="39B2118D" w14:textId="77777777" w:rsidR="00530B8C" w:rsidRPr="00407E89" w:rsidRDefault="00530B8C" w:rsidP="00530B8C">
            <w:pPr>
              <w:rPr>
                <w:rFonts w:cstheme="minorHAnsi"/>
              </w:rPr>
            </w:pPr>
            <w:r w:rsidRPr="00407E89">
              <w:rPr>
                <w:rFonts w:cstheme="minorHAnsi"/>
              </w:rPr>
              <w:t>Zestaw pędzli różne wielkości (10 sztuk różnej wielkości)</w:t>
            </w:r>
          </w:p>
        </w:tc>
        <w:tc>
          <w:tcPr>
            <w:tcW w:w="2977" w:type="dxa"/>
          </w:tcPr>
          <w:p w14:paraId="7F582CC7" w14:textId="77777777" w:rsidR="00530B8C" w:rsidRPr="00407E89" w:rsidRDefault="00530B8C" w:rsidP="00530B8C">
            <w:pPr>
              <w:spacing w:line="256" w:lineRule="auto"/>
              <w:jc w:val="center"/>
              <w:rPr>
                <w:rFonts w:cstheme="minorHAnsi"/>
              </w:rPr>
            </w:pPr>
            <w:r w:rsidRPr="00407E89">
              <w:rPr>
                <w:rFonts w:cstheme="minorHAnsi"/>
              </w:rPr>
              <w:t>2 szt.</w:t>
            </w:r>
          </w:p>
        </w:tc>
      </w:tr>
    </w:tbl>
    <w:p w14:paraId="6C0666D4" w14:textId="77777777" w:rsidR="00407E89" w:rsidRPr="00407E89" w:rsidRDefault="00407E89" w:rsidP="003D5F6F">
      <w:pPr>
        <w:shd w:val="clear" w:color="auto" w:fill="FFFFFF"/>
        <w:autoSpaceDN w:val="0"/>
        <w:spacing w:after="0" w:line="240" w:lineRule="auto"/>
        <w:jc w:val="both"/>
        <w:rPr>
          <w:rFonts w:cstheme="minorHAnsi"/>
          <w:color w:val="C00000"/>
        </w:rPr>
      </w:pPr>
    </w:p>
    <w:p w14:paraId="4A94AE1C" w14:textId="77777777" w:rsidR="00F2040E" w:rsidRPr="00407E89" w:rsidRDefault="00F2040E" w:rsidP="00F2040E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C00000"/>
          <w:kern w:val="0"/>
          <w:lang w:eastAsia="ar-SA"/>
          <w14:ligatures w14:val="none"/>
        </w:rPr>
      </w:pPr>
    </w:p>
    <w:p w14:paraId="44E84ED3" w14:textId="74BA1687" w:rsidR="00F2040E" w:rsidRPr="00407E89" w:rsidRDefault="003D5F6F" w:rsidP="003D5F6F">
      <w:pPr>
        <w:widowControl w:val="0"/>
        <w:suppressAutoHyphens/>
        <w:spacing w:line="300" w:lineRule="exact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 xml:space="preserve">3. </w:t>
      </w:r>
      <w:r w:rsidR="00F2040E" w:rsidRPr="00407E89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>Termin realizacji</w:t>
      </w:r>
      <w:r w:rsidR="00F2040E" w:rsidRPr="00407E89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</w:p>
    <w:p w14:paraId="1CF78C29" w14:textId="6483C68A" w:rsidR="003D5F6F" w:rsidRPr="00407E89" w:rsidRDefault="003D5F6F" w:rsidP="00EB189A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Usługa zakupu i dostawy materiałów do organizacji  na warsztatów Bożonarodzeniowych i warsztatów Wielkanocnych będzie realizowana</w:t>
      </w:r>
      <w:r w:rsidR="00EB189A"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jednorazowo,</w:t>
      </w: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z zastrzeżeniem że naturalne elementy wskazane w zestawieniu asortymentowym dotyczącym warsztatów Bożonarodzeniowych</w:t>
      </w:r>
      <w:r w:rsidR="00EB189A"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w pkt. 10 </w:t>
      </w:r>
      <w:r w:rsidR="00EB189A" w:rsidRPr="00407E89">
        <w:rPr>
          <w:rFonts w:cstheme="minorHAnsi"/>
          <w:kern w:val="0"/>
          <w14:ligatures w14:val="none"/>
        </w:rPr>
        <w:t xml:space="preserve">naturalne elementy takie jak np.: suszone pomarańcze, anyż gwiazdkowy, szyszki, gałązki świerk) </w:t>
      </w:r>
      <w:r w:rsidRPr="00407E8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zostaną dostarczone w grudniu 2026 r. oraz grudniu 2027 r.</w:t>
      </w:r>
    </w:p>
    <w:p w14:paraId="3633F6C9" w14:textId="77777777" w:rsidR="00F2040E" w:rsidRPr="00407E89" w:rsidRDefault="00F2040E" w:rsidP="00F2040E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C00000"/>
          <w:kern w:val="0"/>
          <w:lang w:eastAsia="ar-SA"/>
          <w14:ligatures w14:val="none"/>
        </w:rPr>
      </w:pPr>
    </w:p>
    <w:p w14:paraId="028F44F4" w14:textId="77777777" w:rsidR="00F2040E" w:rsidRPr="00407E89" w:rsidRDefault="00F2040E" w:rsidP="00F2040E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u w:val="single"/>
          <w:lang w:eastAsia="zh-CN" w:bidi="hi-IN"/>
          <w14:ligatures w14:val="none"/>
        </w:rPr>
      </w:pPr>
      <w:r w:rsidRPr="00407E89">
        <w:rPr>
          <w:rFonts w:eastAsia="SimSun" w:cstheme="minorHAnsi"/>
          <w:color w:val="000000" w:themeColor="text1"/>
          <w:kern w:val="3"/>
          <w:u w:val="single"/>
          <w:lang w:eastAsia="zh-CN" w:bidi="hi-IN"/>
          <w14:ligatures w14:val="none"/>
        </w:rPr>
        <w:t>4. Miejsce realizacji usługi</w:t>
      </w:r>
    </w:p>
    <w:p w14:paraId="4D550681" w14:textId="1FA25431" w:rsidR="00F2040E" w:rsidRPr="00407E89" w:rsidRDefault="00EB189A" w:rsidP="00F2040E">
      <w:pPr>
        <w:rPr>
          <w:rFonts w:cstheme="minorHAnsi"/>
          <w:color w:val="000000" w:themeColor="text1"/>
          <w:lang w:eastAsia="zh-CN" w:bidi="hi-IN"/>
        </w:rPr>
      </w:pPr>
      <w:r w:rsidRPr="00407E89">
        <w:rPr>
          <w:rFonts w:cstheme="minorHAnsi"/>
          <w:color w:val="000000" w:themeColor="text1"/>
          <w:lang w:eastAsia="zh-CN" w:bidi="hi-IN"/>
        </w:rPr>
        <w:t>Dostawa będzie realizowana jednorazowo w terminie 30 dni od daty podpisania umowy do</w:t>
      </w:r>
      <w:r w:rsidR="00F2040E" w:rsidRPr="00407E89">
        <w:rPr>
          <w:rFonts w:cstheme="minorHAnsi"/>
          <w:color w:val="000000" w:themeColor="text1"/>
          <w:lang w:eastAsia="zh-CN" w:bidi="hi-IN"/>
        </w:rPr>
        <w:t xml:space="preserve"> świetlicy wiejskiej w Potoczku, gm. Adamów</w:t>
      </w:r>
      <w:r w:rsidRPr="00407E89">
        <w:rPr>
          <w:rFonts w:cstheme="minorHAnsi"/>
          <w:color w:val="000000" w:themeColor="text1"/>
          <w:lang w:eastAsia="zh-CN" w:bidi="hi-IN"/>
        </w:rPr>
        <w:t>, z zastrzeżeniem dostawy naturalnych elementów wskazanych w zestawieniu asortymentowym dotyczącym warsztatów Bożonarodzeniowych</w:t>
      </w:r>
      <w:r w:rsidR="00F2040E" w:rsidRPr="00407E89">
        <w:rPr>
          <w:rFonts w:cstheme="minorHAnsi"/>
          <w:color w:val="000000" w:themeColor="text1"/>
          <w:lang w:eastAsia="zh-CN" w:bidi="hi-IN"/>
        </w:rPr>
        <w:t>.</w:t>
      </w:r>
    </w:p>
    <w:p w14:paraId="51E74FBE" w14:textId="77777777" w:rsidR="00F2040E" w:rsidRPr="00407E89" w:rsidRDefault="00F2040E" w:rsidP="00F2040E">
      <w:pPr>
        <w:spacing w:after="5" w:line="228" w:lineRule="auto"/>
        <w:ind w:right="14"/>
        <w:jc w:val="both"/>
        <w:rPr>
          <w:rFonts w:cstheme="minorHAnsi"/>
          <w:color w:val="000000" w:themeColor="text1"/>
          <w:u w:val="single"/>
        </w:rPr>
      </w:pPr>
      <w:r w:rsidRPr="00407E89">
        <w:rPr>
          <w:rFonts w:cstheme="minorHAnsi"/>
          <w:color w:val="000000" w:themeColor="text1"/>
          <w:u w:val="single"/>
        </w:rPr>
        <w:t xml:space="preserve">5. Warunki udziału w postępowaniu </w:t>
      </w:r>
    </w:p>
    <w:p w14:paraId="31EB0471" w14:textId="77777777" w:rsidR="00F2040E" w:rsidRPr="00407E89" w:rsidRDefault="00F2040E" w:rsidP="00F2040E">
      <w:pPr>
        <w:spacing w:after="5" w:line="276" w:lineRule="auto"/>
        <w:ind w:right="14"/>
        <w:jc w:val="both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</w:rPr>
        <w:t>1) O udzielenie zamówienia mogą ubiegać się Wykonawcy którzy:</w:t>
      </w:r>
    </w:p>
    <w:p w14:paraId="2016236B" w14:textId="77777777" w:rsidR="00F2040E" w:rsidRPr="00407E89" w:rsidRDefault="00F2040E" w:rsidP="00F2040E">
      <w:pPr>
        <w:spacing w:after="5" w:line="276" w:lineRule="auto"/>
        <w:ind w:right="14"/>
        <w:jc w:val="both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</w:rPr>
        <w:t>a) posiadają uprawnienia do wykonywania określonej działalności lub czynności, jeżeli przepisy prawa nakładają obowiązek ich posiadania;</w:t>
      </w:r>
    </w:p>
    <w:p w14:paraId="0C597479" w14:textId="77777777" w:rsidR="00F2040E" w:rsidRPr="00407E89" w:rsidRDefault="00F2040E" w:rsidP="00F2040E">
      <w:pPr>
        <w:spacing w:after="5" w:line="276" w:lineRule="auto"/>
        <w:ind w:right="14"/>
        <w:jc w:val="both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</w:rPr>
        <w:t>b) posiadają wiedzę i doświadczenie w zakresie przedmiotu zamówienia,</w:t>
      </w:r>
    </w:p>
    <w:p w14:paraId="5ED60D10" w14:textId="77777777" w:rsidR="00F2040E" w:rsidRPr="00407E89" w:rsidRDefault="00F2040E" w:rsidP="00F2040E">
      <w:pPr>
        <w:spacing w:after="5" w:line="276" w:lineRule="auto"/>
        <w:ind w:right="14"/>
        <w:jc w:val="both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</w:rPr>
        <w:t>c) posiadają potencjał techniczny oraz osoby zdolne do wykonania zamówienia.</w:t>
      </w:r>
    </w:p>
    <w:p w14:paraId="54C0071D" w14:textId="77777777" w:rsidR="00F2040E" w:rsidRPr="00407E89" w:rsidRDefault="00F2040E" w:rsidP="00F2040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bCs/>
          <w:color w:val="000000" w:themeColor="text1"/>
          <w:kern w:val="1"/>
          <w:lang w:eastAsia="ar-SA"/>
        </w:rPr>
        <w:t>d) 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65DDB761" w14:textId="77777777" w:rsidR="00F2040E" w:rsidRPr="00407E89" w:rsidRDefault="00F2040E" w:rsidP="00F2040E">
      <w:pPr>
        <w:widowControl w:val="0"/>
        <w:spacing w:before="120" w:after="120" w:line="100" w:lineRule="atLeast"/>
        <w:jc w:val="both"/>
        <w:rPr>
          <w:rFonts w:eastAsia="Times New Roman" w:cstheme="minorHAnsi"/>
          <w:color w:val="000000" w:themeColor="text1"/>
          <w:kern w:val="1"/>
          <w:lang w:eastAsia="pl-PL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1"/>
          <w:lang w:eastAsia="pl-PL"/>
          <w14:ligatures w14:val="none"/>
        </w:rPr>
        <w:t>Zamawiający informuje, że wykluczeniu z postępowania podlegają:</w:t>
      </w:r>
    </w:p>
    <w:p w14:paraId="05D0E7E6" w14:textId="1FBD674B" w:rsidR="00F2040E" w:rsidRPr="00407E89" w:rsidRDefault="00F2040E" w:rsidP="00F2040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lastRenderedPageBreak/>
        <w:t>wykonawcy wymienieni w wykazach określonych w rozporządzeniu Rady (WE) nr 765/2006 z dnia 18 maja 2006 r. dotyczącego środków ograniczających w związku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 xml:space="preserve"> z sytuacją na Białorusi i udziałem Białorusi w agresji Rosji wobec Ukrainy (Dz. Urz. UE L 134 z 20.05.2006, str. 1, z późn.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3A5D05FF" w14:textId="77777777" w:rsidR="00F2040E" w:rsidRPr="00407E89" w:rsidRDefault="00F2040E" w:rsidP="00F2040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 xml:space="preserve">z 2022 r. poz. 593 i 655) jest osoba wymieniona w wykazach określonych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 xml:space="preserve">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 xml:space="preserve">w odniesieniu do działań podważających integralność terytorialną, suwerenność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 xml:space="preserve">i niezależność Ukrainy lub im zagrażających (Dz. Urz. UE L 78 z 17.03.2014, str. 6,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>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1DBBDE42" w14:textId="40307174" w:rsidR="00F2040E" w:rsidRPr="00407E89" w:rsidRDefault="00F2040E" w:rsidP="00F2040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wykonawcy, których jednostką dominującą w rozumieniu art. 3 ust. 1 pkt 37 ustawy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>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4B4A3C8E" w14:textId="77777777" w:rsidR="00F2040E" w:rsidRPr="00407E89" w:rsidRDefault="00F2040E" w:rsidP="00F2040E">
      <w:pPr>
        <w:pStyle w:val="Akapitzlist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lastRenderedPageBreak/>
        <w:t xml:space="preserve">Osoba lub podmiot podlegające wykluczeniu, które w okresie tego wykluczenia ubiegają się o udzielenie zamówienia publicznego lub biorą udział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 xml:space="preserve">w postępowaniu o udzielenie zamówienia publicznego, podlegają karze pieniężnej. Karę pieniężną, nakłada Prezes Urzędu Zamówień Publicznych, </w:t>
      </w:r>
      <w:r w:rsidRPr="00407E89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>w drodze decyzji, w wysokości do 20 000 000,00 zł.</w:t>
      </w:r>
    </w:p>
    <w:p w14:paraId="7A01DE5C" w14:textId="77777777" w:rsidR="00F2040E" w:rsidRPr="00407E89" w:rsidRDefault="00F2040E" w:rsidP="00F2040E">
      <w:pPr>
        <w:spacing w:after="151"/>
        <w:ind w:right="14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407E89">
        <w:rPr>
          <w:rFonts w:cstheme="minorHAnsi"/>
          <w:color w:val="000000" w:themeColor="text1"/>
        </w:rPr>
        <w:t xml:space="preserve">6. </w:t>
      </w:r>
      <w:r w:rsidRPr="00407E89">
        <w:rPr>
          <w:rFonts w:eastAsia="Calibri" w:cstheme="minorHAnsi"/>
          <w:color w:val="000000" w:themeColor="text1"/>
          <w:kern w:val="1"/>
          <w:u w:val="single"/>
          <w:lang w:eastAsia="ar-SA"/>
        </w:rPr>
        <w:t>Kryteria wyboru oferty oraz ich znaczenie</w:t>
      </w:r>
      <w:r w:rsidRPr="00407E89">
        <w:rPr>
          <w:rFonts w:eastAsia="Calibri" w:cstheme="minorHAnsi"/>
          <w:color w:val="000000" w:themeColor="text1"/>
          <w:kern w:val="1"/>
          <w:lang w:eastAsia="ar-SA"/>
        </w:rPr>
        <w:t xml:space="preserve">: </w:t>
      </w:r>
    </w:p>
    <w:p w14:paraId="34BC7A44" w14:textId="77777777" w:rsidR="00F2040E" w:rsidRPr="00407E89" w:rsidRDefault="00F2040E" w:rsidP="00F2040E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color w:val="000000" w:themeColor="text1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EB189A" w:rsidRPr="00407E89" w14:paraId="739896FF" w14:textId="77777777" w:rsidTr="0075191D">
        <w:trPr>
          <w:trHeight w:val="562"/>
        </w:trPr>
        <w:tc>
          <w:tcPr>
            <w:tcW w:w="1696" w:type="dxa"/>
          </w:tcPr>
          <w:p w14:paraId="3DAB4C82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b/>
                <w:bCs/>
                <w:color w:val="000000" w:themeColor="text1"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6FA2EDD7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b/>
                <w:bCs/>
                <w:color w:val="000000" w:themeColor="text1"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588B5068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b/>
                <w:bCs/>
                <w:color w:val="000000" w:themeColor="text1"/>
                <w:kern w:val="1"/>
                <w:lang w:eastAsia="ar-SA"/>
              </w:rPr>
              <w:t>Opis kryterium i sposobu przyznawania punktów</w:t>
            </w:r>
          </w:p>
        </w:tc>
      </w:tr>
      <w:tr w:rsidR="00EB189A" w:rsidRPr="00407E89" w14:paraId="6D8F8DB3" w14:textId="77777777" w:rsidTr="0075191D">
        <w:tc>
          <w:tcPr>
            <w:tcW w:w="1696" w:type="dxa"/>
          </w:tcPr>
          <w:p w14:paraId="3FE5A016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color w:val="000000" w:themeColor="text1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673B31C0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color w:val="000000" w:themeColor="text1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64F070B5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color w:val="000000" w:themeColor="text1"/>
                <w:kern w:val="1"/>
                <w:lang w:eastAsia="ar-SA"/>
              </w:rPr>
              <w:t>Cena oferty najniższej/cena ofert ocenianej x 80 = cena</w:t>
            </w:r>
          </w:p>
          <w:p w14:paraId="7720C769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color w:val="000000" w:themeColor="text1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3F8F0A6B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color w:val="000000" w:themeColor="text1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EB189A" w:rsidRPr="00407E89" w14:paraId="34349F4B" w14:textId="77777777" w:rsidTr="0075191D">
        <w:tc>
          <w:tcPr>
            <w:tcW w:w="1696" w:type="dxa"/>
          </w:tcPr>
          <w:p w14:paraId="373BFC45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color w:val="000000" w:themeColor="text1"/>
                <w:kern w:val="1"/>
                <w:lang w:eastAsia="ar-SA"/>
              </w:rPr>
              <w:t>2.Posiadanie statusu podmiotu ekonomii społecznej</w:t>
            </w:r>
          </w:p>
        </w:tc>
        <w:tc>
          <w:tcPr>
            <w:tcW w:w="850" w:type="dxa"/>
          </w:tcPr>
          <w:p w14:paraId="1349C0CE" w14:textId="77777777" w:rsidR="00F2040E" w:rsidRPr="00407E89" w:rsidRDefault="00F2040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407E89">
              <w:rPr>
                <w:rFonts w:eastAsia="Calibri" w:cstheme="minorHAnsi"/>
                <w:color w:val="000000" w:themeColor="text1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105B1547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114BF606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2A2A049F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29000355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008C96DE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-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nie posiada statusu PES</w:t>
            </w:r>
          </w:p>
          <w:p w14:paraId="2C8484F6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72EDA1B0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2160DDDB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1C2BCEA3" w14:textId="77777777" w:rsidR="00850775" w:rsidRPr="00613432" w:rsidRDefault="00850775" w:rsidP="008507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  <w:p w14:paraId="10EB76AE" w14:textId="16E8FA2E" w:rsidR="00F2040E" w:rsidRPr="00407E89" w:rsidRDefault="00850775" w:rsidP="00850775">
            <w:pPr>
              <w:pStyle w:val="NormalnyWeb"/>
              <w:rPr>
                <w:rFonts w:eastAsia="Calibri" w:cstheme="minorHAnsi"/>
                <w:color w:val="000000" w:themeColor="text1"/>
                <w:kern w:val="1"/>
                <w:lang w:eastAsia="ar-SA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</w:tc>
      </w:tr>
    </w:tbl>
    <w:p w14:paraId="61CFCEEB" w14:textId="77777777" w:rsidR="00F2040E" w:rsidRPr="00407E89" w:rsidRDefault="00F2040E" w:rsidP="00F2040E">
      <w:pPr>
        <w:spacing w:after="151"/>
        <w:ind w:right="14"/>
        <w:jc w:val="both"/>
        <w:rPr>
          <w:rFonts w:cstheme="minorHAnsi"/>
          <w:color w:val="C00000"/>
          <w:highlight w:val="yellow"/>
        </w:rPr>
      </w:pPr>
    </w:p>
    <w:p w14:paraId="7C4202EE" w14:textId="5B7E1B58" w:rsidR="00F2040E" w:rsidRPr="00407E89" w:rsidRDefault="00F2040E" w:rsidP="00F2040E">
      <w:pPr>
        <w:widowControl w:val="0"/>
        <w:spacing w:after="0" w:line="300" w:lineRule="exact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color w:val="000000" w:themeColor="text1"/>
          <w:kern w:val="1"/>
          <w:lang w:eastAsia="ar-SA"/>
        </w:rPr>
        <w:lastRenderedPageBreak/>
        <w:t>Cena zamówienia powinna być wskazana na formularzu ofertowym</w:t>
      </w:r>
      <w:r w:rsidR="00407E89">
        <w:rPr>
          <w:rFonts w:eastAsia="Calibri" w:cstheme="minorHAnsi"/>
          <w:color w:val="000000" w:themeColor="text1"/>
          <w:kern w:val="1"/>
          <w:lang w:eastAsia="ar-SA"/>
        </w:rPr>
        <w:t xml:space="preserve"> </w:t>
      </w:r>
      <w:r w:rsidRPr="00407E89">
        <w:rPr>
          <w:rFonts w:eastAsia="Calibri" w:cstheme="minorHAnsi"/>
          <w:color w:val="000000" w:themeColor="text1"/>
          <w:kern w:val="1"/>
          <w:lang w:eastAsia="ar-SA"/>
        </w:rPr>
        <w:t xml:space="preserve">w oparciu </w:t>
      </w:r>
      <w:r w:rsidRPr="00407E89">
        <w:rPr>
          <w:rFonts w:eastAsia="Calibri" w:cstheme="minorHAnsi"/>
          <w:color w:val="000000" w:themeColor="text1"/>
          <w:kern w:val="1"/>
          <w:lang w:eastAsia="ar-SA"/>
        </w:rPr>
        <w:br/>
        <w:t>o szczegółowy opis przedmiotu zamówienia.</w:t>
      </w:r>
      <w:r w:rsidR="00407E89">
        <w:rPr>
          <w:rFonts w:eastAsia="Calibri" w:cstheme="minorHAnsi"/>
          <w:color w:val="000000" w:themeColor="text1"/>
          <w:kern w:val="1"/>
          <w:lang w:eastAsia="ar-SA"/>
        </w:rPr>
        <w:t xml:space="preserve"> Wraz z formularzem ofertowym należy złożyć formularze asortymentowo – cenowe, które stanowią załącznik nr 1 i załącznik nr 2 do formularza ofertowego. </w:t>
      </w:r>
    </w:p>
    <w:p w14:paraId="0B776471" w14:textId="77777777" w:rsidR="00F2040E" w:rsidRPr="00407E89" w:rsidRDefault="00F2040E" w:rsidP="00F2040E">
      <w:pPr>
        <w:widowControl w:val="0"/>
        <w:spacing w:after="0" w:line="300" w:lineRule="exact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color w:val="000000" w:themeColor="text1"/>
          <w:kern w:val="1"/>
          <w:lang w:eastAsia="ar-SA"/>
        </w:rPr>
        <w:t>Cena zamówienia powinna uwzględniać wszystkie koszty związane z wykonaniem przedmiotu zamówienia.</w:t>
      </w:r>
    </w:p>
    <w:p w14:paraId="7E54FFD0" w14:textId="77777777" w:rsidR="00F2040E" w:rsidRPr="00407E89" w:rsidRDefault="00F2040E" w:rsidP="00F2040E">
      <w:pPr>
        <w:widowControl w:val="0"/>
        <w:spacing w:after="0" w:line="300" w:lineRule="exact"/>
        <w:jc w:val="both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</w:rPr>
        <w:t>Wycena musi być wyrażona w polskich złotych.</w:t>
      </w:r>
    </w:p>
    <w:p w14:paraId="1DE6DAAE" w14:textId="77777777" w:rsidR="00F2040E" w:rsidRPr="00407E89" w:rsidRDefault="00F2040E" w:rsidP="00F2040E">
      <w:pPr>
        <w:widowControl w:val="0"/>
        <w:spacing w:after="0" w:line="300" w:lineRule="exact"/>
        <w:jc w:val="both"/>
        <w:rPr>
          <w:rFonts w:cstheme="minorHAnsi"/>
          <w:color w:val="000000" w:themeColor="text1"/>
        </w:rPr>
      </w:pPr>
    </w:p>
    <w:p w14:paraId="3C601276" w14:textId="77777777" w:rsidR="00F2040E" w:rsidRPr="00407E89" w:rsidRDefault="00F2040E" w:rsidP="00F2040E">
      <w:pPr>
        <w:widowControl w:val="0"/>
        <w:spacing w:after="0" w:line="300" w:lineRule="exact"/>
        <w:jc w:val="both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  <w:u w:val="single"/>
        </w:rPr>
        <w:t>7. Termin związania ofertą:</w:t>
      </w:r>
      <w:r w:rsidRPr="00407E89">
        <w:rPr>
          <w:rFonts w:cstheme="minorHAnsi"/>
          <w:color w:val="000000" w:themeColor="text1"/>
        </w:rPr>
        <w:t xml:space="preserve"> 30 dni od dnia otwarcia ofert</w:t>
      </w:r>
    </w:p>
    <w:p w14:paraId="4CB11D1F" w14:textId="77777777" w:rsidR="00F2040E" w:rsidRPr="00407E89" w:rsidRDefault="00F2040E" w:rsidP="00F2040E">
      <w:pPr>
        <w:spacing w:after="0" w:line="240" w:lineRule="auto"/>
        <w:ind w:right="180"/>
        <w:rPr>
          <w:rFonts w:cstheme="minorHAnsi"/>
          <w:color w:val="000000" w:themeColor="text1"/>
        </w:rPr>
      </w:pPr>
    </w:p>
    <w:p w14:paraId="41B70973" w14:textId="77777777" w:rsidR="00F2040E" w:rsidRPr="00407E89" w:rsidRDefault="00F2040E" w:rsidP="00F2040E">
      <w:pPr>
        <w:spacing w:after="0" w:line="240" w:lineRule="auto"/>
        <w:ind w:right="180"/>
        <w:rPr>
          <w:rFonts w:cstheme="minorHAnsi"/>
          <w:color w:val="000000" w:themeColor="text1"/>
          <w:u w:val="single"/>
        </w:rPr>
      </w:pPr>
      <w:r w:rsidRPr="00407E89">
        <w:rPr>
          <w:rFonts w:cstheme="minorHAnsi"/>
          <w:color w:val="000000" w:themeColor="text1"/>
        </w:rPr>
        <w:t xml:space="preserve">8. </w:t>
      </w:r>
      <w:r w:rsidRPr="00407E89">
        <w:rPr>
          <w:rFonts w:cstheme="minorHAnsi"/>
          <w:color w:val="000000" w:themeColor="text1"/>
          <w:u w:val="single"/>
        </w:rPr>
        <w:t>Informacja o oświadczeniach i dokumentach:</w:t>
      </w:r>
    </w:p>
    <w:p w14:paraId="25F25CCB" w14:textId="77777777" w:rsidR="00F2040E" w:rsidRPr="00407E89" w:rsidRDefault="00F2040E" w:rsidP="00F2040E">
      <w:pPr>
        <w:spacing w:after="0" w:line="240" w:lineRule="auto"/>
        <w:ind w:right="180"/>
        <w:rPr>
          <w:rFonts w:cstheme="minorHAnsi"/>
          <w:b/>
          <w:bCs/>
          <w:color w:val="000000" w:themeColor="text1"/>
        </w:rPr>
      </w:pPr>
      <w:r w:rsidRPr="00407E89">
        <w:rPr>
          <w:rFonts w:cstheme="minorHAnsi"/>
          <w:b/>
          <w:bCs/>
          <w:color w:val="000000" w:themeColor="text1"/>
        </w:rPr>
        <w:t>Na ofertę składają się następujące dokumenty i załączniki:</w:t>
      </w:r>
    </w:p>
    <w:p w14:paraId="5DDE8D51" w14:textId="77777777" w:rsidR="00F2040E" w:rsidRPr="00407E89" w:rsidRDefault="00F2040E" w:rsidP="00F2040E">
      <w:pPr>
        <w:spacing w:after="0" w:line="240" w:lineRule="auto"/>
        <w:ind w:right="180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</w:rPr>
        <w:t>1) Formularz oferty – sporządzony zgodnie z treścią załącznika nr 3 do rozeznania cenowego.</w:t>
      </w:r>
    </w:p>
    <w:p w14:paraId="3DE057C2" w14:textId="77777777" w:rsidR="00F2040E" w:rsidRPr="00407E89" w:rsidRDefault="00F2040E" w:rsidP="00F2040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07E89">
        <w:rPr>
          <w:rFonts w:cstheme="minorHAnsi"/>
          <w:color w:val="000000" w:themeColor="text1"/>
        </w:rPr>
        <w:t xml:space="preserve">2) </w:t>
      </w:r>
      <w:r w:rsidRPr="00407E89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Dokument potwierdzający status podmiotu ekonomii społecznej </w:t>
      </w:r>
      <w:r w:rsidRPr="00407E89">
        <w:rPr>
          <w:rFonts w:eastAsia="Calibri" w:cstheme="minorHAnsi"/>
          <w:color w:val="000000" w:themeColor="text1"/>
          <w:kern w:val="1"/>
          <w:lang w:eastAsia="ar-SA"/>
        </w:rPr>
        <w:t>(statut lub inny dokument rejestrowy) – jeżeli dotyczy.</w:t>
      </w:r>
    </w:p>
    <w:p w14:paraId="62938691" w14:textId="77777777" w:rsidR="00F2040E" w:rsidRPr="00407E89" w:rsidRDefault="00F2040E" w:rsidP="00F2040E">
      <w:pPr>
        <w:spacing w:after="5" w:line="276" w:lineRule="auto"/>
        <w:ind w:right="14"/>
        <w:jc w:val="both"/>
        <w:rPr>
          <w:rFonts w:cstheme="minorHAnsi"/>
          <w:color w:val="000000" w:themeColor="text1"/>
        </w:rPr>
      </w:pPr>
      <w:r w:rsidRPr="00407E89">
        <w:rPr>
          <w:rFonts w:cstheme="minorHAnsi"/>
          <w:color w:val="000000" w:themeColor="text1"/>
        </w:rPr>
        <w:t xml:space="preserve">3) Stosowne pełnomocnictwo określające zakres umocowania, podpisane przez osoby uprawnione do reprezentowania Wykonawcę, chyba że Wykonawca działa osobiście (jeżeli dotyczy).  </w:t>
      </w:r>
    </w:p>
    <w:p w14:paraId="509E4164" w14:textId="77777777" w:rsidR="00F2040E" w:rsidRPr="00407E89" w:rsidRDefault="00F2040E" w:rsidP="00F2040E">
      <w:pPr>
        <w:spacing w:after="5" w:line="276" w:lineRule="auto"/>
        <w:ind w:right="14"/>
        <w:jc w:val="both"/>
        <w:rPr>
          <w:rFonts w:cstheme="minorHAnsi"/>
          <w:color w:val="C00000"/>
        </w:rPr>
      </w:pPr>
    </w:p>
    <w:p w14:paraId="623F7590" w14:textId="06158C1A" w:rsidR="00F2040E" w:rsidRPr="00407E89" w:rsidRDefault="00EB189A" w:rsidP="00F2040E">
      <w:pPr>
        <w:widowControl w:val="0"/>
        <w:tabs>
          <w:tab w:val="num" w:pos="501"/>
        </w:tabs>
        <w:spacing w:after="0" w:line="300" w:lineRule="exact"/>
        <w:jc w:val="both"/>
        <w:rPr>
          <w:rFonts w:eastAsia="Calibri" w:cstheme="minorHAnsi"/>
          <w:color w:val="000000" w:themeColor="text1"/>
          <w:kern w:val="1"/>
          <w:u w:val="single"/>
          <w:lang w:eastAsia="ar-SA"/>
        </w:rPr>
      </w:pPr>
      <w:r w:rsidRPr="00407E89">
        <w:rPr>
          <w:rFonts w:eastAsia="Calibri" w:cstheme="minorHAnsi"/>
          <w:color w:val="000000" w:themeColor="text1"/>
          <w:kern w:val="1"/>
          <w:lang w:eastAsia="ar-SA"/>
        </w:rPr>
        <w:t>9</w:t>
      </w:r>
      <w:r w:rsidR="00F2040E" w:rsidRPr="00407E89">
        <w:rPr>
          <w:rFonts w:eastAsia="Calibri" w:cstheme="minorHAnsi"/>
          <w:color w:val="000000" w:themeColor="text1"/>
          <w:kern w:val="1"/>
          <w:lang w:eastAsia="ar-SA"/>
        </w:rPr>
        <w:t xml:space="preserve">. </w:t>
      </w:r>
      <w:r w:rsidR="00F2040E" w:rsidRPr="00407E89">
        <w:rPr>
          <w:rFonts w:eastAsia="Calibri" w:cstheme="minorHAnsi"/>
          <w:color w:val="000000" w:themeColor="text1"/>
          <w:kern w:val="1"/>
          <w:u w:val="single"/>
          <w:lang w:eastAsia="ar-SA"/>
        </w:rPr>
        <w:t>Postanowienia końcowe:</w:t>
      </w:r>
    </w:p>
    <w:p w14:paraId="378E0628" w14:textId="77777777" w:rsidR="00F2040E" w:rsidRPr="00407E89" w:rsidRDefault="00F2040E" w:rsidP="00F2040E">
      <w:pPr>
        <w:widowControl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bCs/>
          <w:color w:val="000000" w:themeColor="text1"/>
          <w:kern w:val="1"/>
          <w:lang w:eastAsia="ar-SA"/>
        </w:rPr>
        <w:t>1) Oferent może przed upływem terminu składania ofert zmienić lub wycofać swoją ofertę.</w:t>
      </w:r>
    </w:p>
    <w:p w14:paraId="5E8EF523" w14:textId="77777777" w:rsidR="00F2040E" w:rsidRPr="00407E89" w:rsidRDefault="00F2040E" w:rsidP="00F2040E">
      <w:pPr>
        <w:widowControl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bCs/>
          <w:color w:val="000000" w:themeColor="text1"/>
          <w:kern w:val="1"/>
          <w:lang w:eastAsia="ar-SA"/>
        </w:rPr>
        <w:t>2) W toku badania i oceny ofert Zamawiający może żądać od oferentów wyjaśnień dotyczących treści złożonych ofert.</w:t>
      </w:r>
    </w:p>
    <w:p w14:paraId="2D5F19EE" w14:textId="77777777" w:rsidR="00F2040E" w:rsidRPr="00407E89" w:rsidRDefault="00F2040E" w:rsidP="00F2040E">
      <w:pPr>
        <w:widowControl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bCs/>
          <w:color w:val="000000" w:themeColor="text1"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34728D9D" w14:textId="77777777" w:rsidR="00F2040E" w:rsidRPr="00407E89" w:rsidRDefault="00F2040E" w:rsidP="00F2040E">
      <w:pPr>
        <w:widowControl w:val="0"/>
        <w:spacing w:before="120" w:after="120" w:line="240" w:lineRule="auto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bCs/>
          <w:color w:val="000000" w:themeColor="text1"/>
          <w:kern w:val="1"/>
          <w:lang w:eastAsia="ar-SA"/>
        </w:rPr>
        <w:t>4) Za najkorzystniejszą ofertę zostanie uznana oferta, która uzyska najwyższą liczbę punktów, stanowiącą sumę punktów w poszczególnych kryteriach oceny oferty.</w:t>
      </w:r>
    </w:p>
    <w:p w14:paraId="29AF84D2" w14:textId="77777777" w:rsidR="00F2040E" w:rsidRPr="00407E89" w:rsidRDefault="00F2040E" w:rsidP="00F2040E">
      <w:pPr>
        <w:widowControl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07E89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5) Jeżeli Oferent, którego oferta została wybrana uchyla się od zawarcia umowy, to jest nie podpisuje jej w terminie 5 dnia roboczych od daty wskazanej przez Zamawiającego, Zamawiający może wybrać najkorzystniejszą spośród pozostałych ofert.  </w:t>
      </w:r>
    </w:p>
    <w:p w14:paraId="4D873C63" w14:textId="77777777" w:rsidR="00F2040E" w:rsidRPr="00407E89" w:rsidRDefault="00F2040E" w:rsidP="00F2040E">
      <w:pPr>
        <w:spacing w:after="0" w:line="276" w:lineRule="auto"/>
        <w:rPr>
          <w:rFonts w:eastAsiaTheme="minorEastAsia" w:cstheme="minorHAnsi"/>
          <w:b/>
          <w:bCs/>
          <w:color w:val="C00000"/>
          <w:kern w:val="0"/>
          <w:lang w:eastAsia="pl-PL"/>
          <w14:ligatures w14:val="none"/>
        </w:rPr>
      </w:pPr>
    </w:p>
    <w:p w14:paraId="58248279" w14:textId="77777777" w:rsidR="00F2040E" w:rsidRPr="00407E89" w:rsidRDefault="00F2040E" w:rsidP="00F2040E">
      <w:pPr>
        <w:spacing w:after="0" w:line="276" w:lineRule="auto"/>
        <w:rPr>
          <w:rFonts w:eastAsiaTheme="minorEastAsia" w:cstheme="minorHAnsi"/>
          <w:b/>
          <w:bCs/>
          <w:color w:val="C00000"/>
          <w:kern w:val="0"/>
          <w:lang w:eastAsia="pl-PL"/>
          <w14:ligatures w14:val="none"/>
        </w:rPr>
      </w:pPr>
    </w:p>
    <w:p w14:paraId="0BAE3400" w14:textId="77777777" w:rsidR="00F2040E" w:rsidRPr="00407E89" w:rsidRDefault="00F2040E" w:rsidP="00F2040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350DA7E3" w14:textId="77777777" w:rsidR="00F2040E" w:rsidRPr="00407E89" w:rsidRDefault="00F2040E" w:rsidP="00F2040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67EE78AB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7" w:history="1">
        <w:r w:rsidRPr="00407E89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429823B8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619F1D63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30374D1C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lastRenderedPageBreak/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54960576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A5C54FD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63352E92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0A488DE1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1C77A75D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355C5E39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33977677" w14:textId="77777777" w:rsidR="00F2040E" w:rsidRPr="00407E89" w:rsidRDefault="00F2040E" w:rsidP="00F2040E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07E89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54A89131" w14:textId="77777777" w:rsidR="00F2040E" w:rsidRPr="00407E89" w:rsidRDefault="00F2040E" w:rsidP="00F2040E">
      <w:pPr>
        <w:spacing w:after="0" w:line="276" w:lineRule="auto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</w:p>
    <w:p w14:paraId="61D6D619" w14:textId="77777777" w:rsidR="00F2040E" w:rsidRPr="00407E89" w:rsidRDefault="00F2040E" w:rsidP="00F2040E">
      <w:pPr>
        <w:rPr>
          <w:rFonts w:cstheme="minorHAnsi"/>
          <w:color w:val="000000" w:themeColor="text1"/>
          <w:kern w:val="0"/>
        </w:rPr>
      </w:pPr>
    </w:p>
    <w:p w14:paraId="09E059FF" w14:textId="77777777" w:rsidR="00F2040E" w:rsidRPr="00407E89" w:rsidRDefault="00F2040E" w:rsidP="00F2040E">
      <w:pPr>
        <w:rPr>
          <w:rFonts w:cstheme="minorHAnsi"/>
          <w:color w:val="000000" w:themeColor="text1"/>
        </w:rPr>
      </w:pPr>
    </w:p>
    <w:p w14:paraId="4AFF74CC" w14:textId="77777777" w:rsidR="002A05F4" w:rsidRPr="00407E89" w:rsidRDefault="002A05F4">
      <w:pPr>
        <w:rPr>
          <w:rFonts w:cstheme="minorHAnsi"/>
          <w:color w:val="C00000"/>
        </w:rPr>
      </w:pPr>
    </w:p>
    <w:sectPr w:rsidR="002A05F4" w:rsidRPr="00407E89" w:rsidSect="00F2040E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BACE" w14:textId="77777777" w:rsidR="00D551D7" w:rsidRDefault="00D551D7">
      <w:pPr>
        <w:spacing w:after="0" w:line="240" w:lineRule="auto"/>
      </w:pPr>
      <w:r>
        <w:separator/>
      </w:r>
    </w:p>
  </w:endnote>
  <w:endnote w:type="continuationSeparator" w:id="0">
    <w:p w14:paraId="66236772" w14:textId="77777777" w:rsidR="00D551D7" w:rsidRDefault="00D5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5EE2AC1B" w14:textId="77777777" w:rsidR="00F2040E" w:rsidRDefault="00F2040E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1042681B" wp14:editId="5EA07BF8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8F16339" w14:textId="77777777" w:rsidR="00F2040E" w:rsidRDefault="00000000">
        <w:pPr>
          <w:pStyle w:val="Stopka"/>
          <w:jc w:val="right"/>
        </w:pPr>
      </w:p>
    </w:sdtContent>
  </w:sdt>
  <w:p w14:paraId="1F784C43" w14:textId="77777777" w:rsidR="00F2040E" w:rsidRDefault="00F20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3A00" w14:textId="77777777" w:rsidR="00D551D7" w:rsidRDefault="00D551D7">
      <w:pPr>
        <w:spacing w:after="0" w:line="240" w:lineRule="auto"/>
      </w:pPr>
      <w:r>
        <w:separator/>
      </w:r>
    </w:p>
  </w:footnote>
  <w:footnote w:type="continuationSeparator" w:id="0">
    <w:p w14:paraId="7E128E30" w14:textId="77777777" w:rsidR="00D551D7" w:rsidRDefault="00D5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481A" w14:textId="77777777" w:rsidR="00F2040E" w:rsidRPr="002B14DF" w:rsidRDefault="00F2040E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567FFDB0" w14:textId="77777777" w:rsidR="00F2040E" w:rsidRPr="002B14DF" w:rsidRDefault="00F2040E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073426AD" w14:textId="77777777" w:rsidR="00F2040E" w:rsidRDefault="00F2040E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76BC773D" w14:textId="77777777" w:rsidR="00F2040E" w:rsidRDefault="00F2040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442"/>
    <w:multiLevelType w:val="hybridMultilevel"/>
    <w:tmpl w:val="2F345ADE"/>
    <w:lvl w:ilvl="0" w:tplc="FFFFFFFF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020EC1"/>
    <w:multiLevelType w:val="hybridMultilevel"/>
    <w:tmpl w:val="E67235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3543"/>
    <w:multiLevelType w:val="multilevel"/>
    <w:tmpl w:val="2F6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353CB"/>
    <w:multiLevelType w:val="hybridMultilevel"/>
    <w:tmpl w:val="2F345ADE"/>
    <w:lvl w:ilvl="0" w:tplc="8EAE37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FB5727"/>
    <w:multiLevelType w:val="hybridMultilevel"/>
    <w:tmpl w:val="983E28FC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B63165"/>
    <w:multiLevelType w:val="hybridMultilevel"/>
    <w:tmpl w:val="4E4C257C"/>
    <w:lvl w:ilvl="0" w:tplc="FFFFFFFF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06125036">
    <w:abstractNumId w:val="6"/>
  </w:num>
  <w:num w:numId="2" w16cid:durableId="99418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1894">
    <w:abstractNumId w:val="2"/>
  </w:num>
  <w:num w:numId="4" w16cid:durableId="2081173064">
    <w:abstractNumId w:val="3"/>
  </w:num>
  <w:num w:numId="5" w16cid:durableId="1445535991">
    <w:abstractNumId w:val="4"/>
  </w:num>
  <w:num w:numId="6" w16cid:durableId="512450371">
    <w:abstractNumId w:val="7"/>
  </w:num>
  <w:num w:numId="7" w16cid:durableId="283659267">
    <w:abstractNumId w:val="1"/>
  </w:num>
  <w:num w:numId="8" w16cid:durableId="136605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E"/>
    <w:rsid w:val="000671C5"/>
    <w:rsid w:val="000F558F"/>
    <w:rsid w:val="002A05F4"/>
    <w:rsid w:val="002F7B74"/>
    <w:rsid w:val="003D5F6F"/>
    <w:rsid w:val="00407E89"/>
    <w:rsid w:val="00530B8C"/>
    <w:rsid w:val="00695CE9"/>
    <w:rsid w:val="006F22F8"/>
    <w:rsid w:val="0074606A"/>
    <w:rsid w:val="007A3345"/>
    <w:rsid w:val="008127AB"/>
    <w:rsid w:val="0081349C"/>
    <w:rsid w:val="00815A8D"/>
    <w:rsid w:val="00850775"/>
    <w:rsid w:val="0088712E"/>
    <w:rsid w:val="00D406C6"/>
    <w:rsid w:val="00D50C0C"/>
    <w:rsid w:val="00D551D7"/>
    <w:rsid w:val="00EB189A"/>
    <w:rsid w:val="00F2040E"/>
    <w:rsid w:val="00F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E514"/>
  <w15:chartTrackingRefBased/>
  <w15:docId w15:val="{B7C67D5B-94BF-4139-A3C1-61557221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40E"/>
  </w:style>
  <w:style w:type="paragraph" w:styleId="Nagwek1">
    <w:name w:val="heading 1"/>
    <w:basedOn w:val="Normalny"/>
    <w:next w:val="Normalny"/>
    <w:link w:val="Nagwek1Znak"/>
    <w:uiPriority w:val="9"/>
    <w:qFormat/>
    <w:rsid w:val="00F20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4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4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4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4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4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4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4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4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4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4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4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2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040E"/>
  </w:style>
  <w:style w:type="paragraph" w:styleId="Stopka">
    <w:name w:val="footer"/>
    <w:basedOn w:val="Normalny"/>
    <w:link w:val="StopkaZnak"/>
    <w:uiPriority w:val="99"/>
    <w:semiHidden/>
    <w:unhideWhenUsed/>
    <w:rsid w:val="00F2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040E"/>
  </w:style>
  <w:style w:type="paragraph" w:customStyle="1" w:styleId="Default">
    <w:name w:val="Default"/>
    <w:basedOn w:val="Normalny"/>
    <w:rsid w:val="00F2040E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2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30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30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5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85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2179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7</cp:revision>
  <dcterms:created xsi:type="dcterms:W3CDTF">2026-04-21T09:56:00Z</dcterms:created>
  <dcterms:modified xsi:type="dcterms:W3CDTF">2026-05-08T09:38:00Z</dcterms:modified>
</cp:coreProperties>
</file>